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0A55" w14:textId="77777777" w:rsidR="00D32292" w:rsidRPr="00E86F84" w:rsidRDefault="00D32292">
      <w:pPr>
        <w:rPr>
          <w:rFonts w:ascii="Times New Roman" w:hAnsi="Times New Roman" w:cs="Times New Roman"/>
        </w:rPr>
      </w:pPr>
    </w:p>
    <w:p w14:paraId="2FD03D84" w14:textId="77777777" w:rsidR="00D32292" w:rsidRPr="00E86F84" w:rsidRDefault="00000000">
      <w:pPr>
        <w:pStyle w:val="Ttulo1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Nota metodológica · Revisión viva sobre IA y aprendizaje de jóvenes</w:t>
      </w:r>
    </w:p>
    <w:p w14:paraId="6206F8E0" w14:textId="53590217" w:rsidR="00E86F84" w:rsidRDefault="00E86F84">
      <w:pPr>
        <w:rPr>
          <w:rFonts w:ascii="Times New Roman" w:hAnsi="Times New Roman" w:cs="Times New Roman"/>
          <w:lang w:val="es-EC"/>
        </w:rPr>
      </w:pPr>
      <w:r>
        <w:rPr>
          <w:rFonts w:ascii="Times New Roman" w:hAnsi="Times New Roman" w:cs="Times New Roman"/>
          <w:lang w:val="es-EC"/>
        </w:rPr>
        <w:t xml:space="preserve">Juan Carlos Torres </w:t>
      </w:r>
    </w:p>
    <w:p w14:paraId="0336C039" w14:textId="73086CC6" w:rsidR="00E86F84" w:rsidRDefault="00E86F84">
      <w:pPr>
        <w:rPr>
          <w:rFonts w:ascii="Times New Roman" w:hAnsi="Times New Roman" w:cs="Times New Roman"/>
          <w:lang w:val="es-EC"/>
        </w:rPr>
      </w:pPr>
      <w:r>
        <w:rPr>
          <w:rFonts w:ascii="Times New Roman" w:hAnsi="Times New Roman" w:cs="Times New Roman"/>
          <w:lang w:val="es-EC"/>
        </w:rPr>
        <w:t>Anaí Oñate</w:t>
      </w:r>
    </w:p>
    <w:p w14:paraId="15136659" w14:textId="0776577D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Este registro mantiene al día una revisión bibliográfica sobre el impacto de la IA en las capacidades de aprendizaje de jóvenes de 12 a 29 años: cada sábado importa 15 artículos, detecta duplicados y propone inclusiones que solo dos personas pueden aprobar. Estado al 11 de octubre de 2026: 2 lotes importados, 10 artículos aprobados, 5 rechazados y 15 pendientes.</w:t>
      </w:r>
    </w:p>
    <w:p w14:paraId="244A242C" w14:textId="77777777" w:rsidR="00D32292" w:rsidRPr="00E86F84" w:rsidRDefault="00000000">
      <w:pPr>
        <w:pStyle w:val="Ttulo2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1. Propósito y límite</w:t>
      </w:r>
    </w:p>
    <w:p w14:paraId="4B5A7C88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La herramienta mantiene viva una revisión de literatura: importa lotes semanales, </w:t>
      </w:r>
      <w:proofErr w:type="spellStart"/>
      <w:r w:rsidRPr="00E86F84">
        <w:rPr>
          <w:rFonts w:ascii="Times New Roman" w:hAnsi="Times New Roman" w:cs="Times New Roman"/>
          <w:lang w:val="es-EC"/>
        </w:rPr>
        <w:t>deduplica</w:t>
      </w:r>
      <w:proofErr w:type="spellEnd"/>
      <w:r w:rsidRPr="00E86F84">
        <w:rPr>
          <w:rFonts w:ascii="Times New Roman" w:hAnsi="Times New Roman" w:cs="Times New Roman"/>
          <w:lang w:val="es-EC"/>
        </w:rPr>
        <w:t>, sugiere pertinencia y registra decisiones humanas con fecha. No decide qué entra, no sustituye una revisión sistemática y no evalúa la calidad metodológica de los estudios.</w:t>
      </w:r>
    </w:p>
    <w:p w14:paraId="6968515C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Pregunta.</w:t>
      </w:r>
      <w:r w:rsidRPr="00E86F84">
        <w:rPr>
          <w:rFonts w:ascii="Times New Roman" w:hAnsi="Times New Roman" w:cs="Times New Roman"/>
          <w:lang w:val="es-EC"/>
        </w:rPr>
        <w:t xml:space="preserve"> ¿Cuál ha sido el impacto del uso de herramientas de IA (IA generativa, </w:t>
      </w:r>
      <w:proofErr w:type="spellStart"/>
      <w:r w:rsidRPr="00E86F84">
        <w:rPr>
          <w:rFonts w:ascii="Times New Roman" w:hAnsi="Times New Roman" w:cs="Times New Roman"/>
          <w:lang w:val="es-EC"/>
        </w:rPr>
        <w:t>chatbots</w:t>
      </w:r>
      <w:proofErr w:type="spellEnd"/>
      <w:r w:rsidRPr="00E86F84">
        <w:rPr>
          <w:rFonts w:ascii="Times New Roman" w:hAnsi="Times New Roman" w:cs="Times New Roman"/>
          <w:lang w:val="es-EC"/>
        </w:rPr>
        <w:t>, tutores inteligentes, sistemas adaptativos) en las capacidades de aprendizaje de adolescentes y jóvenes de 12 a 29 años?</w:t>
      </w:r>
    </w:p>
    <w:p w14:paraId="62061C19" w14:textId="77777777" w:rsidR="00D32292" w:rsidRPr="00E86F84" w:rsidRDefault="00000000">
      <w:pPr>
        <w:rPr>
          <w:rFonts w:ascii="Times New Roman" w:hAnsi="Times New Roman" w:cs="Times New Roman"/>
        </w:rPr>
      </w:pPr>
      <w:r w:rsidRPr="00E86F84">
        <w:rPr>
          <w:rFonts w:ascii="Times New Roman" w:hAnsi="Times New Roman" w:cs="Times New Roman"/>
          <w:b/>
        </w:rPr>
        <w:t xml:space="preserve">Lo que </w:t>
      </w:r>
      <w:proofErr w:type="spellStart"/>
      <w:r w:rsidRPr="00E86F84">
        <w:rPr>
          <w:rFonts w:ascii="Times New Roman" w:hAnsi="Times New Roman" w:cs="Times New Roman"/>
          <w:b/>
        </w:rPr>
        <w:t>hace</w:t>
      </w:r>
      <w:proofErr w:type="spellEnd"/>
      <w:r w:rsidRPr="00E86F84">
        <w:rPr>
          <w:rFonts w:ascii="Times New Roman" w:hAnsi="Times New Roman" w:cs="Times New Roman"/>
          <w:b/>
        </w:rPr>
        <w:t>:</w:t>
      </w:r>
    </w:p>
    <w:p w14:paraId="1F70D795" w14:textId="77777777" w:rsidR="00D32292" w:rsidRPr="00E86F84" w:rsidRDefault="0000000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Busca cada sábado a las 22:00 (hora de Ecuador) 15 artículos nuevos: hasta 10 en </w:t>
      </w:r>
      <w:proofErr w:type="spellStart"/>
      <w:r w:rsidRPr="00E86F84">
        <w:rPr>
          <w:rFonts w:ascii="Times New Roman" w:hAnsi="Times New Roman" w:cs="Times New Roman"/>
          <w:lang w:val="es-EC"/>
        </w:rPr>
        <w:t>Scopus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(3 en español, 7 en inglés) y el resto en </w:t>
      </w:r>
      <w:proofErr w:type="spellStart"/>
      <w:r w:rsidRPr="00E86F84">
        <w:rPr>
          <w:rFonts w:ascii="Times New Roman" w:hAnsi="Times New Roman" w:cs="Times New Roman"/>
          <w:lang w:val="es-EC"/>
        </w:rPr>
        <w:t>OpenAlex</w:t>
      </w:r>
      <w:proofErr w:type="spellEnd"/>
      <w:r w:rsidRPr="00E86F84">
        <w:rPr>
          <w:rFonts w:ascii="Times New Roman" w:hAnsi="Times New Roman" w:cs="Times New Roman"/>
          <w:lang w:val="es-EC"/>
        </w:rPr>
        <w:t>, que recoge SciELO, Redalyc y DOAJ.</w:t>
      </w:r>
    </w:p>
    <w:p w14:paraId="470B2334" w14:textId="77777777" w:rsidR="00D32292" w:rsidRPr="00E86F84" w:rsidRDefault="0000000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Acepta solo artículos de revista con DOI registrado en </w:t>
      </w:r>
      <w:proofErr w:type="spellStart"/>
      <w:r w:rsidRPr="00E86F84">
        <w:rPr>
          <w:rFonts w:ascii="Times New Roman" w:hAnsi="Times New Roman" w:cs="Times New Roman"/>
          <w:lang w:val="es-EC"/>
        </w:rPr>
        <w:t>Crossref</w:t>
      </w:r>
      <w:proofErr w:type="spellEnd"/>
      <w:r w:rsidRPr="00E86F84">
        <w:rPr>
          <w:rFonts w:ascii="Times New Roman" w:hAnsi="Times New Roman" w:cs="Times New Roman"/>
          <w:lang w:val="es-EC"/>
        </w:rPr>
        <w:t>, en inglés o español, publicados desde 2020.</w:t>
      </w:r>
    </w:p>
    <w:p w14:paraId="115264F3" w14:textId="77777777" w:rsidR="00D32292" w:rsidRPr="00E86F84" w:rsidRDefault="0000000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Descarta duplicados por DOI normalizado y señala títulos parecidos sin fusionarlos.</w:t>
      </w:r>
    </w:p>
    <w:p w14:paraId="20F776B3" w14:textId="77777777" w:rsidR="00D32292" w:rsidRPr="00E86F84" w:rsidRDefault="0000000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Propone «Incluir», «Excluir» o «Evidencia insuficiente» a partir del título y el resumen.</w:t>
      </w:r>
    </w:p>
    <w:p w14:paraId="50918240" w14:textId="77777777" w:rsidR="00D32292" w:rsidRPr="00E86F84" w:rsidRDefault="0000000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Mueve un artículo a Aprobados o Rechazados solo cuando los dos revisores coinciden.</w:t>
      </w:r>
    </w:p>
    <w:p w14:paraId="793EA731" w14:textId="77777777" w:rsidR="00D32292" w:rsidRPr="00E86F84" w:rsidRDefault="00000000">
      <w:pPr>
        <w:pStyle w:val="Prrafodelista"/>
        <w:numPr>
          <w:ilvl w:val="0"/>
          <w:numId w:val="2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Redacta una síntesis de los aprobados que separa lo leído en el resumen de lo leído en el texto completo.</w:t>
      </w:r>
    </w:p>
    <w:p w14:paraId="73A0E9C0" w14:textId="77777777" w:rsidR="00D32292" w:rsidRPr="00E86F84" w:rsidRDefault="00000000">
      <w:pPr>
        <w:rPr>
          <w:rFonts w:ascii="Times New Roman" w:hAnsi="Times New Roman" w:cs="Times New Roman"/>
        </w:rPr>
      </w:pPr>
      <w:r w:rsidRPr="00E86F84">
        <w:rPr>
          <w:rFonts w:ascii="Times New Roman" w:hAnsi="Times New Roman" w:cs="Times New Roman"/>
          <w:b/>
        </w:rPr>
        <w:t xml:space="preserve">Hasta </w:t>
      </w:r>
      <w:proofErr w:type="spellStart"/>
      <w:r w:rsidRPr="00E86F84">
        <w:rPr>
          <w:rFonts w:ascii="Times New Roman" w:hAnsi="Times New Roman" w:cs="Times New Roman"/>
          <w:b/>
        </w:rPr>
        <w:t>dónde</w:t>
      </w:r>
      <w:proofErr w:type="spellEnd"/>
      <w:r w:rsidRPr="00E86F84">
        <w:rPr>
          <w:rFonts w:ascii="Times New Roman" w:hAnsi="Times New Roman" w:cs="Times New Roman"/>
          <w:b/>
        </w:rPr>
        <w:t xml:space="preserve"> </w:t>
      </w:r>
      <w:proofErr w:type="spellStart"/>
      <w:r w:rsidRPr="00E86F84">
        <w:rPr>
          <w:rFonts w:ascii="Times New Roman" w:hAnsi="Times New Roman" w:cs="Times New Roman"/>
          <w:b/>
        </w:rPr>
        <w:t>llega</w:t>
      </w:r>
      <w:proofErr w:type="spellEnd"/>
      <w:r w:rsidRPr="00E86F84">
        <w:rPr>
          <w:rFonts w:ascii="Times New Roman" w:hAnsi="Times New Roman" w:cs="Times New Roman"/>
          <w:b/>
        </w:rPr>
        <w:t>:</w:t>
      </w:r>
    </w:p>
    <w:p w14:paraId="7F345AC4" w14:textId="77777777" w:rsidR="00D32292" w:rsidRPr="00E86F84" w:rsidRDefault="0000000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No consulta Google Académico: no ofrece API y no se puede automatizar sin saltarse sus controles.</w:t>
      </w:r>
    </w:p>
    <w:p w14:paraId="168B0053" w14:textId="77777777" w:rsidR="00D32292" w:rsidRPr="00E86F84" w:rsidRDefault="0000000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La búsqueda en </w:t>
      </w:r>
      <w:proofErr w:type="spellStart"/>
      <w:r w:rsidRPr="00E86F84">
        <w:rPr>
          <w:rFonts w:ascii="Times New Roman" w:hAnsi="Times New Roman" w:cs="Times New Roman"/>
          <w:lang w:val="es-EC"/>
        </w:rPr>
        <w:t>Scopus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depende de que Elsevier reconozca el acceso institucional de la UTE desde la red del equipo.</w:t>
      </w:r>
    </w:p>
    <w:p w14:paraId="6D983203" w14:textId="77777777" w:rsidR="00D32292" w:rsidRPr="00E86F84" w:rsidRDefault="0000000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No recupera estudios sin DOI de </w:t>
      </w:r>
      <w:proofErr w:type="spellStart"/>
      <w:r w:rsidRPr="00E86F84">
        <w:rPr>
          <w:rFonts w:ascii="Times New Roman" w:hAnsi="Times New Roman" w:cs="Times New Roman"/>
          <w:lang w:val="es-EC"/>
        </w:rPr>
        <w:t>Crossref</w:t>
      </w:r>
      <w:proofErr w:type="spellEnd"/>
      <w:r w:rsidRPr="00E86F84">
        <w:rPr>
          <w:rFonts w:ascii="Times New Roman" w:hAnsi="Times New Roman" w:cs="Times New Roman"/>
          <w:lang w:val="es-EC"/>
        </w:rPr>
        <w:t>, como muchos de repositorios latinoamericanos.</w:t>
      </w:r>
    </w:p>
    <w:p w14:paraId="02C39055" w14:textId="77777777" w:rsidR="00D32292" w:rsidRPr="00E86F84" w:rsidRDefault="0000000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La sugerencia de la IA se basa solo en el resumen y no es una decisión.</w:t>
      </w:r>
    </w:p>
    <w:p w14:paraId="2384CE71" w14:textId="77777777" w:rsidR="00D32292" w:rsidRPr="00E86F84" w:rsidRDefault="00000000">
      <w:pPr>
        <w:pStyle w:val="Prrafodelista"/>
        <w:numPr>
          <w:ilvl w:val="0"/>
          <w:numId w:val="3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La síntesis es provisional: 6 de los 10 aprobados se sintetizaron solo con el resumen.</w:t>
      </w:r>
    </w:p>
    <w:p w14:paraId="38F09C6C" w14:textId="77777777" w:rsidR="00D32292" w:rsidRPr="00E86F84" w:rsidRDefault="00000000">
      <w:pPr>
        <w:pStyle w:val="Ttulo2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2. Recorrido revisable</w:t>
      </w:r>
    </w:p>
    <w:p w14:paraId="01AD9DC6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Cada etapa deja un archivo o una fila fechada, de modo que otra persona puede rehacer el lote y comprobar cada decisión. Todo está en </w:t>
      </w:r>
      <w:r w:rsidRPr="00E86F84">
        <w:rPr>
          <w:rStyle w:val="CodeChar"/>
          <w:rFonts w:ascii="Times New Roman" w:hAnsi="Times New Roman" w:cs="Times New Roman"/>
          <w:lang w:val="es-EC"/>
        </w:rPr>
        <w:t>G:\Mi unidad\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Revision_Viva_IA_Aprendizaje_Jovenes</w:t>
      </w:r>
      <w:proofErr w:type="spellEnd"/>
      <w:r w:rsidRPr="00E86F84">
        <w:rPr>
          <w:rFonts w:ascii="Times New Roman" w:hAnsi="Times New Roman" w:cs="Times New Roman"/>
          <w:lang w:val="es-EC"/>
        </w:rPr>
        <w:t>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1872"/>
        <w:gridCol w:w="1872"/>
        <w:gridCol w:w="1872"/>
        <w:gridCol w:w="1872"/>
        <w:gridCol w:w="1872"/>
      </w:tblGrid>
      <w:tr w:rsidR="00D32292" w:rsidRPr="00E86F84" w14:paraId="21633585" w14:textId="77777777">
        <w:trPr>
          <w:tblHeader/>
        </w:trPr>
        <w:tc>
          <w:tcPr>
            <w:tcW w:w="1872" w:type="dxa"/>
            <w:shd w:val="clear" w:color="auto" w:fill="F2F2F2"/>
          </w:tcPr>
          <w:p w14:paraId="7C8A73CB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lastRenderedPageBreak/>
              <w:t>Etapa</w:t>
            </w:r>
          </w:p>
        </w:tc>
        <w:tc>
          <w:tcPr>
            <w:tcW w:w="1872" w:type="dxa"/>
            <w:shd w:val="clear" w:color="auto" w:fill="F2F2F2"/>
          </w:tcPr>
          <w:p w14:paraId="66891BCC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Entrada</w:t>
            </w:r>
          </w:p>
        </w:tc>
        <w:tc>
          <w:tcPr>
            <w:tcW w:w="1872" w:type="dxa"/>
            <w:shd w:val="clear" w:color="auto" w:fill="F2F2F2"/>
          </w:tcPr>
          <w:p w14:paraId="34FC44FD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Regla que se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aplica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4CEF7C9E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Resultado</w:t>
            </w:r>
            <w:proofErr w:type="spellEnd"/>
          </w:p>
        </w:tc>
        <w:tc>
          <w:tcPr>
            <w:tcW w:w="1872" w:type="dxa"/>
            <w:shd w:val="clear" w:color="auto" w:fill="F2F2F2"/>
          </w:tcPr>
          <w:p w14:paraId="1A8CAA0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Evidencia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que lo </w:t>
            </w:r>
            <w:proofErr w:type="spellStart"/>
            <w:r w:rsidRPr="00E86F84">
              <w:rPr>
                <w:rFonts w:ascii="Times New Roman" w:hAnsi="Times New Roman" w:cs="Times New Roman"/>
              </w:rPr>
              <w:t>respalda</w:t>
            </w:r>
            <w:proofErr w:type="spellEnd"/>
          </w:p>
        </w:tc>
      </w:tr>
      <w:tr w:rsidR="00D32292" w:rsidRPr="00E86F84" w14:paraId="6F0B2CC6" w14:textId="77777777">
        <w:tc>
          <w:tcPr>
            <w:tcW w:w="1872" w:type="dxa"/>
          </w:tcPr>
          <w:p w14:paraId="7608EF87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Protocolo</w:t>
            </w:r>
            <w:proofErr w:type="spellEnd"/>
          </w:p>
        </w:tc>
        <w:tc>
          <w:tcPr>
            <w:tcW w:w="1872" w:type="dxa"/>
          </w:tcPr>
          <w:p w14:paraId="4FDA016F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Pregunta, criterios, fuentes y cadenas</w:t>
            </w:r>
          </w:p>
        </w:tc>
        <w:tc>
          <w:tcPr>
            <w:tcW w:w="1872" w:type="dxa"/>
          </w:tcPr>
          <w:p w14:paraId="7975CEAC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Se fijan antes de buscar; cada cambio es una versión nueva</w:t>
            </w:r>
          </w:p>
        </w:tc>
        <w:tc>
          <w:tcPr>
            <w:tcW w:w="1872" w:type="dxa"/>
          </w:tcPr>
          <w:p w14:paraId="3786840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Style w:val="CodeChar"/>
                <w:rFonts w:ascii="Times New Roman" w:hAnsi="Times New Roman" w:cs="Times New Roman"/>
              </w:rPr>
              <w:t>protocolo.md</w:t>
            </w:r>
            <w:r w:rsidRPr="00E86F84">
              <w:rPr>
                <w:rFonts w:ascii="Times New Roman" w:hAnsi="Times New Roman" w:cs="Times New Roman"/>
              </w:rPr>
              <w:t xml:space="preserve"> v1.2 y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pestaña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Protocolo</w:t>
            </w:r>
            <w:proofErr w:type="spellEnd"/>
          </w:p>
        </w:tc>
        <w:tc>
          <w:tcPr>
            <w:tcW w:w="1872" w:type="dxa"/>
          </w:tcPr>
          <w:p w14:paraId="3E84284F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Tabla de versiones 1.0 → 1.2 con fecha y motivo</w:t>
            </w:r>
          </w:p>
        </w:tc>
      </w:tr>
      <w:tr w:rsidR="00D32292" w:rsidRPr="00E86F84" w14:paraId="0474ACFF" w14:textId="77777777">
        <w:tc>
          <w:tcPr>
            <w:tcW w:w="1872" w:type="dxa"/>
          </w:tcPr>
          <w:p w14:paraId="1AC18C1D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2.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Búsqueda</w:t>
            </w:r>
            <w:proofErr w:type="spellEnd"/>
          </w:p>
        </w:tc>
        <w:tc>
          <w:tcPr>
            <w:tcW w:w="1872" w:type="dxa"/>
          </w:tcPr>
          <w:p w14:paraId="0E28E278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Cadenas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proofErr w:type="gramStart"/>
            <w:r w:rsidRPr="00E86F84">
              <w:rPr>
                <w:rStyle w:val="CodeChar"/>
                <w:rFonts w:ascii="Times New Roman" w:hAnsi="Times New Roman" w:cs="Times New Roman"/>
              </w:rPr>
              <w:t>config.json</w:t>
            </w:r>
            <w:proofErr w:type="spellEnd"/>
            <w:proofErr w:type="gramEnd"/>
          </w:p>
        </w:tc>
        <w:tc>
          <w:tcPr>
            <w:tcW w:w="1872" w:type="dxa"/>
          </w:tcPr>
          <w:p w14:paraId="5184D655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primero (3 ES + 7 EN),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OpenAlex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completa hasta 15; DOI de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Crossref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journal-article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, 2020+, en/es</w:t>
            </w:r>
          </w:p>
        </w:tc>
        <w:tc>
          <w:tcPr>
            <w:tcW w:w="1872" w:type="dxa"/>
          </w:tcPr>
          <w:p w14:paraId="701F5251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lotes/lote_&lt;fecha&gt;.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csv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con el resultado de cada registro evaluado</w:t>
            </w:r>
          </w:p>
        </w:tc>
        <w:tc>
          <w:tcPr>
            <w:tcW w:w="1872" w:type="dxa"/>
          </w:tcPr>
          <w:p w14:paraId="7CA5ECA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Lote del 11/10: 24 evaluados, 15 nuevos, 8 descartados por tipo o sin DOI</w:t>
            </w:r>
          </w:p>
        </w:tc>
      </w:tr>
      <w:tr w:rsidR="00D32292" w:rsidRPr="00E86F84" w14:paraId="51DD220A" w14:textId="77777777">
        <w:tc>
          <w:tcPr>
            <w:tcW w:w="1872" w:type="dxa"/>
          </w:tcPr>
          <w:p w14:paraId="0B1D5C86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3.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Deduplicación</w:t>
            </w:r>
            <w:proofErr w:type="spellEnd"/>
          </w:p>
        </w:tc>
        <w:tc>
          <w:tcPr>
            <w:tcW w:w="1872" w:type="dxa"/>
          </w:tcPr>
          <w:p w14:paraId="007348C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Lote + colección (Pendientes, Aprobados, Rechazados)</w:t>
            </w:r>
          </w:p>
        </w:tc>
        <w:tc>
          <w:tcPr>
            <w:tcW w:w="1872" w:type="dxa"/>
          </w:tcPr>
          <w:p w14:paraId="61BB30A3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DOI normalizado como clave; título parecido (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Levenshtein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≥ 0,90, año ±1) se señala, no se fusiona; rechazados que reaparecen no se reabren (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reglas_dedup.md</w:t>
            </w:r>
            <w:r w:rsidRPr="00E86F84">
              <w:rPr>
                <w:rFonts w:ascii="Times New Roman" w:hAnsi="Times New Roman" w:cs="Times New Roman"/>
                <w:lang w:val="es-EC"/>
              </w:rPr>
              <w:t>)</w:t>
            </w:r>
          </w:p>
        </w:tc>
        <w:tc>
          <w:tcPr>
            <w:tcW w:w="1872" w:type="dxa"/>
          </w:tcPr>
          <w:p w14:paraId="6545C836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Columna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alerta_duplicado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; conteos en pestaña Lotes</w:t>
            </w:r>
          </w:p>
        </w:tc>
        <w:tc>
          <w:tcPr>
            <w:tcW w:w="1872" w:type="dxa"/>
          </w:tcPr>
          <w:p w14:paraId="411EB39B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Prueba del 10/10: al repetir la búsqueda, los 25 DOI ya importados salieron como duplicados y no entraron</w:t>
            </w:r>
          </w:p>
        </w:tc>
      </w:tr>
      <w:tr w:rsidR="00D32292" w:rsidRPr="00E86F84" w14:paraId="6EAC9D2A" w14:textId="77777777">
        <w:tc>
          <w:tcPr>
            <w:tcW w:w="1872" w:type="dxa"/>
          </w:tcPr>
          <w:p w14:paraId="2B6FC69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4.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Sugerencia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pertinencia</w:t>
            </w:r>
            <w:proofErr w:type="spellEnd"/>
          </w:p>
        </w:tc>
        <w:tc>
          <w:tcPr>
            <w:tcW w:w="1872" w:type="dxa"/>
          </w:tcPr>
          <w:p w14:paraId="7A21F9A6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Título y resumen + criterios del protocolo</w:t>
            </w:r>
          </w:p>
        </w:tc>
        <w:tc>
          <w:tcPr>
            <w:tcW w:w="1872" w:type="dxa"/>
          </w:tcPr>
          <w:p w14:paraId="04734600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La IA propone Incluir / Excluir / Evidencia insuficiente con dos frases y una cita textual del resumen</w:t>
            </w:r>
          </w:p>
        </w:tc>
        <w:tc>
          <w:tcPr>
            <w:tcW w:w="1872" w:type="dxa"/>
          </w:tcPr>
          <w:p w14:paraId="555128AB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Columnas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sugerencia_IA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justificacion_IA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cita_del_resumen</w:t>
            </w:r>
            <w:proofErr w:type="spellEnd"/>
          </w:p>
        </w:tc>
        <w:tc>
          <w:tcPr>
            <w:tcW w:w="1872" w:type="dxa"/>
          </w:tcPr>
          <w:p w14:paraId="25920A9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trabajo/sugerencias_&lt;fecha</w:t>
            </w:r>
            <w:proofErr w:type="gram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&gt;.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json</w:t>
            </w:r>
            <w:proofErr w:type="spellEnd"/>
            <w:proofErr w:type="gramEnd"/>
            <w:r w:rsidRPr="00E86F84">
              <w:rPr>
                <w:rFonts w:ascii="Times New Roman" w:hAnsi="Times New Roman" w:cs="Times New Roman"/>
                <w:lang w:val="es-EC"/>
              </w:rPr>
              <w:t>; R0019 sin resumen recibió «Evidencia insuficiente»</w:t>
            </w:r>
          </w:p>
        </w:tc>
      </w:tr>
      <w:tr w:rsidR="00D32292" w:rsidRPr="00E86F84" w14:paraId="19DC3EF3" w14:textId="77777777">
        <w:tc>
          <w:tcPr>
            <w:tcW w:w="1872" w:type="dxa"/>
          </w:tcPr>
          <w:p w14:paraId="6F164672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5.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Decisión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humana</w:t>
            </w:r>
            <w:proofErr w:type="spellEnd"/>
          </w:p>
        </w:tc>
        <w:tc>
          <w:tcPr>
            <w:tcW w:w="1872" w:type="dxa"/>
          </w:tcPr>
          <w:p w14:paraId="44997CB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Pestaña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Pendientes</w:t>
            </w:r>
            <w:proofErr w:type="spellEnd"/>
          </w:p>
        </w:tc>
        <w:tc>
          <w:tcPr>
            <w:tcW w:w="1872" w:type="dxa"/>
          </w:tcPr>
          <w:p w14:paraId="4F52A20B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Ambos revisores deben coincidir; si falta uno queda pendiente; si discrepan, «Desacuerdo - conciliar»</w:t>
            </w:r>
          </w:p>
        </w:tc>
        <w:tc>
          <w:tcPr>
            <w:tcW w:w="1872" w:type="dxa"/>
          </w:tcPr>
          <w:p w14:paraId="301F5BDC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Filas en Aprobados o Rechazados con decisión, motivo, revisores y fecha</w:t>
            </w:r>
          </w:p>
        </w:tc>
        <w:tc>
          <w:tcPr>
            <w:tcW w:w="1872" w:type="dxa"/>
          </w:tcPr>
          <w:p w14:paraId="3E13D4EC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10/10: 10 aprobados, 5 rechazados, 0 desacuerdos; prueba sobre copia con los cuatro casos (aprobado, rechazado, desacuerdo, falta un revisor)</w:t>
            </w:r>
          </w:p>
        </w:tc>
      </w:tr>
      <w:tr w:rsidR="00D32292" w:rsidRPr="00E86F84" w14:paraId="4B0A5A50" w14:textId="77777777">
        <w:tc>
          <w:tcPr>
            <w:tcW w:w="1872" w:type="dxa"/>
          </w:tcPr>
          <w:p w14:paraId="3167A241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6.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Síntesis</w:t>
            </w:r>
            <w:proofErr w:type="spellEnd"/>
          </w:p>
        </w:tc>
        <w:tc>
          <w:tcPr>
            <w:tcW w:w="1872" w:type="dxa"/>
          </w:tcPr>
          <w:p w14:paraId="6FC8775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Aprobados + texto </w:t>
            </w: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>completo cuando hay acceso</w:t>
            </w:r>
          </w:p>
        </w:tc>
        <w:tc>
          <w:tcPr>
            <w:tcW w:w="1872" w:type="dxa"/>
          </w:tcPr>
          <w:p w14:paraId="7898569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 xml:space="preserve">Cada afirmación </w:t>
            </w: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 xml:space="preserve">lleva su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[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Rxxxx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]</w:t>
            </w:r>
            <w:r w:rsidRPr="00E86F84">
              <w:rPr>
                <w:rFonts w:ascii="Times New Roman" w:hAnsi="Times New Roman" w:cs="Times New Roman"/>
                <w:lang w:val="es-EC"/>
              </w:rPr>
              <w:t xml:space="preserve"> y se separa «Según el resumen» de «Según el texto completo»</w:t>
            </w:r>
          </w:p>
        </w:tc>
        <w:tc>
          <w:tcPr>
            <w:tcW w:w="1872" w:type="dxa"/>
          </w:tcPr>
          <w:p w14:paraId="073EF265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lastRenderedPageBreak/>
              <w:t>sintesis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/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sintesis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_&lt;fe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lastRenderedPageBreak/>
              <w:t>cha&gt;.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md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y columnas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sintesis_breve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,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base_evidencia</w:t>
            </w:r>
            <w:proofErr w:type="spellEnd"/>
          </w:p>
        </w:tc>
        <w:tc>
          <w:tcPr>
            <w:tcW w:w="1872" w:type="dxa"/>
          </w:tcPr>
          <w:p w14:paraId="14E5B2D5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 xml:space="preserve">4 de 10 leídos en </w:t>
            </w: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>texto completo; se detectó que R0004 dice 170 participantes en el resumen y 85 en el texto</w:t>
            </w:r>
          </w:p>
        </w:tc>
      </w:tr>
      <w:tr w:rsidR="00D32292" w:rsidRPr="00E86F84" w14:paraId="3EAFF99F" w14:textId="77777777">
        <w:tc>
          <w:tcPr>
            <w:tcW w:w="1872" w:type="dxa"/>
          </w:tcPr>
          <w:p w14:paraId="67378D18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lastRenderedPageBreak/>
              <w:t xml:space="preserve">7. </w:t>
            </w:r>
            <w:proofErr w:type="spellStart"/>
            <w:r w:rsidRPr="00E86F84">
              <w:rPr>
                <w:rFonts w:ascii="Times New Roman" w:hAnsi="Times New Roman" w:cs="Times New Roman"/>
              </w:rPr>
              <w:t>Historial</w:t>
            </w:r>
            <w:proofErr w:type="spellEnd"/>
          </w:p>
        </w:tc>
        <w:tc>
          <w:tcPr>
            <w:tcW w:w="1872" w:type="dxa"/>
          </w:tcPr>
          <w:p w14:paraId="592CD05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Cada evento de las etapas 2–6</w:t>
            </w:r>
          </w:p>
        </w:tc>
        <w:tc>
          <w:tcPr>
            <w:tcW w:w="1872" w:type="dxa"/>
          </w:tcPr>
          <w:p w14:paraId="2741BF20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Una fila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fechada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por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evento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; se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exporta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cada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semana</w:t>
            </w:r>
            <w:proofErr w:type="spellEnd"/>
          </w:p>
        </w:tc>
        <w:tc>
          <w:tcPr>
            <w:tcW w:w="1872" w:type="dxa"/>
          </w:tcPr>
          <w:p w14:paraId="204DEB7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Pestaña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Historial_cambios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y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historial/historial_&lt;fecha&gt;.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csv</w:t>
            </w:r>
            <w:proofErr w:type="spellEnd"/>
          </w:p>
        </w:tc>
        <w:tc>
          <w:tcPr>
            <w:tcW w:w="1872" w:type="dxa"/>
          </w:tcPr>
          <w:p w14:paraId="684F20F3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62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eventos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al 11/10</w:t>
            </w:r>
          </w:p>
        </w:tc>
      </w:tr>
    </w:tbl>
    <w:p w14:paraId="00081F75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Ejemplo trazado (R0002).</w:t>
      </w:r>
      <w:r w:rsidRPr="00E86F84">
        <w:rPr>
          <w:rFonts w:ascii="Times New Roman" w:hAnsi="Times New Roman" w:cs="Times New Roman"/>
          <w:lang w:val="es-EC"/>
        </w:rPr>
        <w:t xml:space="preserve"> Entró en el lote del 10/10 con DOI 10.66201/</w:t>
      </w:r>
      <w:proofErr w:type="gramStart"/>
      <w:r w:rsidRPr="00E86F84">
        <w:rPr>
          <w:rFonts w:ascii="Times New Roman" w:hAnsi="Times New Roman" w:cs="Times New Roman"/>
          <w:lang w:val="es-EC"/>
        </w:rPr>
        <w:t>ss.v</w:t>
      </w:r>
      <w:proofErr w:type="gramEnd"/>
      <w:r w:rsidRPr="00E86F84">
        <w:rPr>
          <w:rFonts w:ascii="Times New Roman" w:hAnsi="Times New Roman" w:cs="Times New Roman"/>
          <w:lang w:val="es-EC"/>
        </w:rPr>
        <w:t>1.50. La IA sugirió «Excluir» porque el resumen dice «Revisión narrativa». Ambos revisores marcaron «Rechazar» con el motivo «Revisión de literatura», y la consolidación de las 22:26 lo movió a Rechazados. Si vuelve a aparecer en una búsqueda, el lote lo contará como «rechazado que reaparece» y no lo reabrirá.</w:t>
      </w:r>
    </w:p>
    <w:p w14:paraId="52AB850C" w14:textId="77777777" w:rsidR="00D32292" w:rsidRPr="00E86F84" w:rsidRDefault="00000000">
      <w:pPr>
        <w:pStyle w:val="Ttulo2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3. Aportes de la IA y de las personas</w:t>
      </w:r>
    </w:p>
    <w:p w14:paraId="191C0A62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La IA construyó el registro y propone; las personas fijaron los criterios y deciden cada inclusión. La </w:t>
      </w:r>
      <w:proofErr w:type="spellStart"/>
      <w:r w:rsidRPr="00E86F84">
        <w:rPr>
          <w:rFonts w:ascii="Times New Roman" w:hAnsi="Times New Roman" w:cs="Times New Roman"/>
          <w:lang w:val="es-EC"/>
        </w:rPr>
        <w:t>deduplicación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la hace código determinista, no el modelo.</w:t>
      </w:r>
    </w:p>
    <w:p w14:paraId="63C71DBA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División del trabajo en cada etapa.</w:t>
      </w:r>
      <w:r w:rsidRPr="00E86F84">
        <w:rPr>
          <w:rFonts w:ascii="Times New Roman" w:hAnsi="Times New Roman" w:cs="Times New Roman"/>
          <w:lang w:val="es-EC"/>
        </w:rPr>
        <w:t xml:space="preserve"> La regla es simple: la IA propone y redacta, el código aplica reglas fijas, y las personas deciden. Ninguna salida de la IA entra a la colección sin dos decisiones humanas coincidentes.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D32292" w:rsidRPr="00E86F84" w14:paraId="775A6BBD" w14:textId="77777777">
        <w:trPr>
          <w:tblHeader/>
        </w:trPr>
        <w:tc>
          <w:tcPr>
            <w:tcW w:w="2340" w:type="dxa"/>
            <w:shd w:val="clear" w:color="auto" w:fill="F2F2F2"/>
          </w:tcPr>
          <w:p w14:paraId="68CC5763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Etapa</w:t>
            </w:r>
          </w:p>
        </w:tc>
        <w:tc>
          <w:tcPr>
            <w:tcW w:w="2340" w:type="dxa"/>
            <w:shd w:val="clear" w:color="auto" w:fill="F2F2F2"/>
          </w:tcPr>
          <w:p w14:paraId="0241639C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Lo hace la IA (Claude)</w:t>
            </w:r>
          </w:p>
        </w:tc>
        <w:tc>
          <w:tcPr>
            <w:tcW w:w="2340" w:type="dxa"/>
            <w:shd w:val="clear" w:color="auto" w:fill="F2F2F2"/>
          </w:tcPr>
          <w:p w14:paraId="219707B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Lo hace el código, sin IA</w:t>
            </w:r>
          </w:p>
        </w:tc>
        <w:tc>
          <w:tcPr>
            <w:tcW w:w="2340" w:type="dxa"/>
            <w:shd w:val="clear" w:color="auto" w:fill="F2F2F2"/>
          </w:tcPr>
          <w:p w14:paraId="3A0F486E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Lo </w:t>
            </w:r>
            <w:proofErr w:type="spellStart"/>
            <w:r w:rsidRPr="00E86F84">
              <w:rPr>
                <w:rFonts w:ascii="Times New Roman" w:hAnsi="Times New Roman" w:cs="Times New Roman"/>
              </w:rPr>
              <w:t>hacen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las personas</w:t>
            </w:r>
          </w:p>
        </w:tc>
      </w:tr>
      <w:tr w:rsidR="00D32292" w:rsidRPr="00E86F84" w14:paraId="39E24B8B" w14:textId="77777777">
        <w:tc>
          <w:tcPr>
            <w:tcW w:w="2340" w:type="dxa"/>
          </w:tcPr>
          <w:p w14:paraId="62E4324F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Protocolo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E86F84">
              <w:rPr>
                <w:rFonts w:ascii="Times New Roman" w:hAnsi="Times New Roman" w:cs="Times New Roman"/>
              </w:rPr>
              <w:t>criterios</w:t>
            </w:r>
            <w:proofErr w:type="spellEnd"/>
          </w:p>
        </w:tc>
        <w:tc>
          <w:tcPr>
            <w:tcW w:w="2340" w:type="dxa"/>
          </w:tcPr>
          <w:p w14:paraId="676AFC41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Redactó el borrador del protocolo y de las reglas</w:t>
            </w:r>
          </w:p>
        </w:tc>
        <w:tc>
          <w:tcPr>
            <w:tcW w:w="2340" w:type="dxa"/>
          </w:tcPr>
          <w:p w14:paraId="0E5C379D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340" w:type="dxa"/>
          </w:tcPr>
          <w:p w14:paraId="02CE280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Anai Oñate fijó la pregunta, la población (12 a 29 años), los años, los idiomas, las fuentes y la regla de consenso, y aprueba cada cambio de versión</w:t>
            </w:r>
          </w:p>
        </w:tc>
      </w:tr>
      <w:tr w:rsidR="00D32292" w:rsidRPr="00E86F84" w14:paraId="1872844E" w14:textId="77777777">
        <w:tc>
          <w:tcPr>
            <w:tcW w:w="2340" w:type="dxa"/>
          </w:tcPr>
          <w:p w14:paraId="3978D36A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Búsqueda</w:t>
            </w:r>
            <w:proofErr w:type="spellEnd"/>
          </w:p>
        </w:tc>
        <w:tc>
          <w:tcPr>
            <w:tcW w:w="2340" w:type="dxa"/>
          </w:tcPr>
          <w:p w14:paraId="6B5351A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Nada</w:t>
            </w:r>
          </w:p>
        </w:tc>
        <w:tc>
          <w:tcPr>
            <w:tcW w:w="2340" w:type="dxa"/>
          </w:tcPr>
          <w:p w14:paraId="7670BD86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Ejecuta las cadenas en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y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OpenAlex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y verifica el tipo en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Crossref</w:t>
            </w:r>
            <w:proofErr w:type="spellEnd"/>
          </w:p>
        </w:tc>
        <w:tc>
          <w:tcPr>
            <w:tcW w:w="2340" w:type="dxa"/>
          </w:tcPr>
          <w:p w14:paraId="5E23A4B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Definieron las cadenas y las fuentes; Anai Oñate gestiona la clave de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</w:p>
        </w:tc>
      </w:tr>
      <w:tr w:rsidR="00D32292" w:rsidRPr="00E86F84" w14:paraId="5172AC37" w14:textId="77777777">
        <w:tc>
          <w:tcPr>
            <w:tcW w:w="2340" w:type="dxa"/>
          </w:tcPr>
          <w:p w14:paraId="7C4A61EC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Duplicados</w:t>
            </w:r>
            <w:proofErr w:type="spellEnd"/>
          </w:p>
        </w:tc>
        <w:tc>
          <w:tcPr>
            <w:tcW w:w="2340" w:type="dxa"/>
          </w:tcPr>
          <w:p w14:paraId="4C9BA6C6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Nada</w:t>
            </w:r>
          </w:p>
        </w:tc>
        <w:tc>
          <w:tcPr>
            <w:tcW w:w="2340" w:type="dxa"/>
          </w:tcPr>
          <w:p w14:paraId="0A59E681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Compara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DOI </w:t>
            </w:r>
            <w:proofErr w:type="spellStart"/>
            <w:r w:rsidRPr="00E86F84">
              <w:rPr>
                <w:rFonts w:ascii="Times New Roman" w:hAnsi="Times New Roman" w:cs="Times New Roman"/>
              </w:rPr>
              <w:t>normalizados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E86F84">
              <w:rPr>
                <w:rFonts w:ascii="Times New Roman" w:hAnsi="Times New Roman" w:cs="Times New Roman"/>
              </w:rPr>
              <w:t>señala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títulos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parecidos</w:t>
            </w:r>
            <w:proofErr w:type="spellEnd"/>
          </w:p>
        </w:tc>
        <w:tc>
          <w:tcPr>
            <w:tcW w:w="2340" w:type="dxa"/>
          </w:tcPr>
          <w:p w14:paraId="35EC9DE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Revisan cada alerta de título parecido y deciden si es el mismo artículo</w:t>
            </w:r>
          </w:p>
        </w:tc>
      </w:tr>
      <w:tr w:rsidR="00D32292" w:rsidRPr="00E86F84" w14:paraId="28773658" w14:textId="77777777">
        <w:tc>
          <w:tcPr>
            <w:tcW w:w="2340" w:type="dxa"/>
          </w:tcPr>
          <w:p w14:paraId="37459924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lastRenderedPageBreak/>
              <w:t>Pertinencia</w:t>
            </w:r>
            <w:proofErr w:type="spellEnd"/>
          </w:p>
        </w:tc>
        <w:tc>
          <w:tcPr>
            <w:tcW w:w="2340" w:type="dxa"/>
          </w:tcPr>
          <w:p w14:paraId="0410C7C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Sugiere Incluir / Excluir / Evidencia insuficiente, con justificación y cita del resumen</w:t>
            </w:r>
          </w:p>
        </w:tc>
        <w:tc>
          <w:tcPr>
            <w:tcW w:w="2340" w:type="dxa"/>
          </w:tcPr>
          <w:p w14:paraId="12CD04FF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—</w:t>
            </w:r>
          </w:p>
        </w:tc>
        <w:tc>
          <w:tcPr>
            <w:tcW w:w="2340" w:type="dxa"/>
          </w:tcPr>
          <w:p w14:paraId="5E456D1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Leen el resumen y el artículo y deciden; la sugerencia no cuenta como voto</w:t>
            </w:r>
          </w:p>
        </w:tc>
      </w:tr>
      <w:tr w:rsidR="00D32292" w:rsidRPr="00E86F84" w14:paraId="680FB42E" w14:textId="77777777">
        <w:tc>
          <w:tcPr>
            <w:tcW w:w="2340" w:type="dxa"/>
          </w:tcPr>
          <w:p w14:paraId="006C94C8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Decisión</w:t>
            </w:r>
            <w:proofErr w:type="spellEnd"/>
          </w:p>
        </w:tc>
        <w:tc>
          <w:tcPr>
            <w:tcW w:w="2340" w:type="dxa"/>
          </w:tcPr>
          <w:p w14:paraId="609462B8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Nada</w:t>
            </w:r>
          </w:p>
        </w:tc>
        <w:tc>
          <w:tcPr>
            <w:tcW w:w="2340" w:type="dxa"/>
          </w:tcPr>
          <w:p w14:paraId="379C112D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Mueve el registro solo si ambos revisores coinciden y anota fecha y revisores</w:t>
            </w:r>
          </w:p>
        </w:tc>
        <w:tc>
          <w:tcPr>
            <w:tcW w:w="2340" w:type="dxa"/>
          </w:tcPr>
          <w:p w14:paraId="794BB29A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Juan Carlos Torres y Anai Oñate aprueban o rechazan con motivo, por separado</w:t>
            </w:r>
          </w:p>
        </w:tc>
      </w:tr>
      <w:tr w:rsidR="00D32292" w:rsidRPr="00E86F84" w14:paraId="178AB23D" w14:textId="77777777">
        <w:tc>
          <w:tcPr>
            <w:tcW w:w="2340" w:type="dxa"/>
          </w:tcPr>
          <w:p w14:paraId="3D803AD4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Síntesis</w:t>
            </w:r>
            <w:proofErr w:type="spellEnd"/>
          </w:p>
        </w:tc>
        <w:tc>
          <w:tcPr>
            <w:tcW w:w="2340" w:type="dxa"/>
          </w:tcPr>
          <w:p w14:paraId="7B5DA2FD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Lee el texto completo disponible y redacta la síntesis citando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[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Rxxxx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]</w:t>
            </w:r>
          </w:p>
        </w:tc>
        <w:tc>
          <w:tcPr>
            <w:tcW w:w="2340" w:type="dxa"/>
          </w:tcPr>
          <w:p w14:paraId="5242CB2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Registra la síntesis en Aprobados</w:t>
            </w:r>
          </w:p>
        </w:tc>
        <w:tc>
          <w:tcPr>
            <w:tcW w:w="2340" w:type="dxa"/>
          </w:tcPr>
          <w:p w14:paraId="67789220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Comprueban las citas en su fuente y corrigen la síntesis antes de usarla</w:t>
            </w:r>
          </w:p>
        </w:tc>
      </w:tr>
      <w:tr w:rsidR="00D32292" w:rsidRPr="00E86F84" w14:paraId="724575B5" w14:textId="77777777">
        <w:tc>
          <w:tcPr>
            <w:tcW w:w="2340" w:type="dxa"/>
          </w:tcPr>
          <w:p w14:paraId="3EE4951E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Mantenimiento</w:t>
            </w:r>
            <w:proofErr w:type="spellEnd"/>
          </w:p>
        </w:tc>
        <w:tc>
          <w:tcPr>
            <w:tcW w:w="2340" w:type="dxa"/>
          </w:tcPr>
          <w:p w14:paraId="62397A43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Nada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por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iniciativa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propia</w:t>
            </w:r>
            <w:proofErr w:type="spellEnd"/>
          </w:p>
        </w:tc>
        <w:tc>
          <w:tcPr>
            <w:tcW w:w="2340" w:type="dxa"/>
          </w:tcPr>
          <w:p w14:paraId="5214386D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Ejecuta la tarea cada sábado a las 22:00</w:t>
            </w:r>
          </w:p>
        </w:tc>
        <w:tc>
          <w:tcPr>
            <w:tcW w:w="2340" w:type="dxa"/>
          </w:tcPr>
          <w:p w14:paraId="6CC59080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Anai Oñate responde por el registro; Juan Carlos Torres es suplente</w:t>
            </w:r>
          </w:p>
        </w:tc>
      </w:tr>
    </w:tbl>
    <w:p w14:paraId="6DC1A0A7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Lo que la IA nunca hace:</w:t>
      </w:r>
      <w:r w:rsidRPr="00E86F84">
        <w:rPr>
          <w:rFonts w:ascii="Times New Roman" w:hAnsi="Times New Roman" w:cs="Times New Roman"/>
          <w:lang w:val="es-EC"/>
        </w:rPr>
        <w:t xml:space="preserve"> aprobar o rechazar artículos, cambiar los criterios, editar el Excel fuera de los scripts ni dar por confirmado un hallazgo que solo leyó en el resumen.</w:t>
      </w:r>
    </w:p>
    <w:p w14:paraId="383D2945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Detalle de cada participante:</w:t>
      </w:r>
      <w:r w:rsidRPr="00E86F84">
        <w:rPr>
          <w:rFonts w:ascii="Times New Roman" w:hAnsi="Times New Roman" w:cs="Times New Roman"/>
          <w:lang w:val="es-EC"/>
        </w:rPr>
        <w:t xml:space="preserve"> qué hizo, con qué entrada y quién lo revisó.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2340"/>
        <w:gridCol w:w="2340"/>
        <w:gridCol w:w="2340"/>
        <w:gridCol w:w="2340"/>
      </w:tblGrid>
      <w:tr w:rsidR="00D32292" w:rsidRPr="00E86F84" w14:paraId="747FE9D3" w14:textId="77777777">
        <w:trPr>
          <w:tblHeader/>
        </w:trPr>
        <w:tc>
          <w:tcPr>
            <w:tcW w:w="2340" w:type="dxa"/>
            <w:shd w:val="clear" w:color="auto" w:fill="F2F2F2"/>
          </w:tcPr>
          <w:p w14:paraId="1D65069F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Quién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E86F84">
              <w:rPr>
                <w:rFonts w:ascii="Times New Roman" w:hAnsi="Times New Roman" w:cs="Times New Roman"/>
              </w:rPr>
              <w:t>qué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47BBD156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Qué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hizo</w:t>
            </w:r>
            <w:proofErr w:type="spellEnd"/>
          </w:p>
        </w:tc>
        <w:tc>
          <w:tcPr>
            <w:tcW w:w="2340" w:type="dxa"/>
            <w:shd w:val="clear" w:color="auto" w:fill="F2F2F2"/>
          </w:tcPr>
          <w:p w14:paraId="0B5AA657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Con </w:t>
            </w:r>
            <w:proofErr w:type="spellStart"/>
            <w:r w:rsidRPr="00E86F84">
              <w:rPr>
                <w:rFonts w:ascii="Times New Roman" w:hAnsi="Times New Roman" w:cs="Times New Roman"/>
              </w:rPr>
              <w:t>qué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entrada</w:t>
            </w:r>
          </w:p>
        </w:tc>
        <w:tc>
          <w:tcPr>
            <w:tcW w:w="2340" w:type="dxa"/>
            <w:shd w:val="clear" w:color="auto" w:fill="F2F2F2"/>
          </w:tcPr>
          <w:p w14:paraId="2FABFFC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Quién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lo </w:t>
            </w:r>
            <w:proofErr w:type="spellStart"/>
            <w:r w:rsidRPr="00E86F84">
              <w:rPr>
                <w:rFonts w:ascii="Times New Roman" w:hAnsi="Times New Roman" w:cs="Times New Roman"/>
              </w:rPr>
              <w:t>revisó</w:t>
            </w:r>
            <w:proofErr w:type="spellEnd"/>
          </w:p>
        </w:tc>
      </w:tr>
      <w:tr w:rsidR="00D32292" w:rsidRPr="00E86F84" w14:paraId="07E57662" w14:textId="77777777">
        <w:tc>
          <w:tcPr>
            <w:tcW w:w="2340" w:type="dxa"/>
          </w:tcPr>
          <w:p w14:paraId="6A3A4BDF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Claude (Opus 5.5, app de escritorio de Claude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Code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), sesión del 10/10/2026</w:t>
            </w:r>
          </w:p>
        </w:tc>
        <w:tc>
          <w:tcPr>
            <w:tcW w:w="2340" w:type="dxa"/>
          </w:tcPr>
          <w:p w14:paraId="597D8C8B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Redactó el protocolo y las reglas de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deduplicación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, escribió los scripts de PowerShell, creó el Excel, hizo las sugerencias del primer lote y programó la tarea semanal</w:t>
            </w:r>
          </w:p>
        </w:tc>
        <w:tc>
          <w:tcPr>
            <w:tcW w:w="2340" w:type="dxa"/>
          </w:tcPr>
          <w:p w14:paraId="408584D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Skill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y guía 10 del curso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Vibe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Coding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CEDIA 2026; instrucciones de Anai Oñate en el chat</w:t>
            </w:r>
          </w:p>
        </w:tc>
        <w:tc>
          <w:tcPr>
            <w:tcW w:w="2340" w:type="dxa"/>
          </w:tcPr>
          <w:p w14:paraId="5D47005A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Anai Oñate confirmó los parámetros: consenso de ambos, 12 a 29 años, desde 2020, lotes de 15, uso de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. Los scripts se probaron con duplicados, clave inválida y los cuatro casos de decisión</w:t>
            </w:r>
          </w:p>
        </w:tc>
      </w:tr>
      <w:tr w:rsidR="00D32292" w:rsidRPr="00E86F84" w14:paraId="641CC112" w14:textId="77777777">
        <w:tc>
          <w:tcPr>
            <w:tcW w:w="2340" w:type="dxa"/>
          </w:tcPr>
          <w:p w14:paraId="08FB407B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Claude, </w:t>
            </w:r>
            <w:proofErr w:type="spellStart"/>
            <w:r w:rsidRPr="00E86F84">
              <w:rPr>
                <w:rFonts w:ascii="Times New Roman" w:hAnsi="Times New Roman" w:cs="Times New Roman"/>
              </w:rPr>
              <w:t>tarea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programada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Pr="00E86F84">
              <w:rPr>
                <w:rFonts w:ascii="Times New Roman" w:hAnsi="Times New Roman" w:cs="Times New Roman"/>
              </w:rPr>
              <w:t>sábados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22:00)</w:t>
            </w:r>
          </w:p>
        </w:tc>
        <w:tc>
          <w:tcPr>
            <w:tcW w:w="2340" w:type="dxa"/>
          </w:tcPr>
          <w:p w14:paraId="29E56EF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Sugiere pertinencia, lee textos completos disponibles y redacta la síntesis</w:t>
            </w:r>
          </w:p>
        </w:tc>
        <w:tc>
          <w:tcPr>
            <w:tcW w:w="2340" w:type="dxa"/>
          </w:tcPr>
          <w:p w14:paraId="61DF1A73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Resumen y título de cada candidato; textos de acceso abierto;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PROCEDIMIENTO_SEMANAL.md</w:t>
            </w:r>
          </w:p>
        </w:tc>
        <w:tc>
          <w:tcPr>
            <w:tcW w:w="2340" w:type="dxa"/>
          </w:tcPr>
          <w:p w14:paraId="47069F5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Juan Carlos Torres y Anai Oñate, al decidir en Pendientes y al leer la síntesis</w:t>
            </w:r>
          </w:p>
        </w:tc>
      </w:tr>
      <w:tr w:rsidR="00D32292" w:rsidRPr="00E86F84" w14:paraId="2F6E97A4" w14:textId="77777777">
        <w:tc>
          <w:tcPr>
            <w:tcW w:w="2340" w:type="dxa"/>
          </w:tcPr>
          <w:p w14:paraId="3E27CD4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Scripts de PowerShell + Excel</w:t>
            </w:r>
          </w:p>
        </w:tc>
        <w:tc>
          <w:tcPr>
            <w:tcW w:w="2340" w:type="dxa"/>
          </w:tcPr>
          <w:p w14:paraId="17FAA1F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Importan, normalizan DOI,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deduplican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, consolidan decisiones y </w:t>
            </w: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>escriben el historial</w:t>
            </w:r>
          </w:p>
        </w:tc>
        <w:tc>
          <w:tcPr>
            <w:tcW w:w="2340" w:type="dxa"/>
          </w:tcPr>
          <w:p w14:paraId="052448AA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lastRenderedPageBreak/>
              <w:t>Respuestas de las API y la pestaña Pendientes</w:t>
            </w:r>
          </w:p>
        </w:tc>
        <w:tc>
          <w:tcPr>
            <w:tcW w:w="2340" w:type="dxa"/>
          </w:tcPr>
          <w:p w14:paraId="5C04639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Pruebas del 10/10 descritas en la parte 2</w:t>
            </w:r>
          </w:p>
        </w:tc>
      </w:tr>
      <w:tr w:rsidR="00D32292" w:rsidRPr="00E86F84" w14:paraId="153C38C3" w14:textId="77777777">
        <w:tc>
          <w:tcPr>
            <w:tcW w:w="2340" w:type="dxa"/>
          </w:tcPr>
          <w:p w14:paraId="40BC2FF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(API de Elsevier, acceso UTE),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OpenAlex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y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Crossref</w:t>
            </w:r>
            <w:proofErr w:type="spellEnd"/>
          </w:p>
        </w:tc>
        <w:tc>
          <w:tcPr>
            <w:tcW w:w="2340" w:type="dxa"/>
          </w:tcPr>
          <w:p w14:paraId="0E89ECB5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Fuentes de registros;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Crossref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confirma el tipo de documento;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confirma la indexación</w:t>
            </w:r>
          </w:p>
        </w:tc>
        <w:tc>
          <w:tcPr>
            <w:tcW w:w="2340" w:type="dxa"/>
          </w:tcPr>
          <w:p w14:paraId="5C4A8F87" w14:textId="69AA522B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Cadenas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búsqueda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del </w:t>
            </w:r>
            <w:r w:rsidR="00E86F84">
              <w:rPr>
                <w:rFonts w:ascii="Times New Roman" w:hAnsi="Times New Roman" w:cs="Times New Roman"/>
              </w:rPr>
              <w:t>protocol</w:t>
            </w:r>
          </w:p>
        </w:tc>
        <w:tc>
          <w:tcPr>
            <w:tcW w:w="2340" w:type="dxa"/>
          </w:tcPr>
          <w:p w14:paraId="33711B9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No se revisan; sus límites se describen en la parte 5</w:t>
            </w:r>
          </w:p>
        </w:tc>
      </w:tr>
      <w:tr w:rsidR="00D32292" w:rsidRPr="00E86F84" w14:paraId="2AFFD5F1" w14:textId="77777777">
        <w:tc>
          <w:tcPr>
            <w:tcW w:w="2340" w:type="dxa"/>
          </w:tcPr>
          <w:p w14:paraId="425A6090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Anai Oñate (AO)</w:t>
            </w:r>
          </w:p>
        </w:tc>
        <w:tc>
          <w:tcPr>
            <w:tcW w:w="2340" w:type="dxa"/>
          </w:tcPr>
          <w:p w14:paraId="2037585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Definió la pregunta, las fuentes y el calendario; generó la clave de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; decide cada registro</w:t>
            </w:r>
          </w:p>
        </w:tc>
        <w:tc>
          <w:tcPr>
            <w:tcW w:w="2340" w:type="dxa"/>
          </w:tcPr>
          <w:p w14:paraId="0644EE41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Pestaña Pendientes: resumen, enlace y sugerencia</w:t>
            </w:r>
          </w:p>
        </w:tc>
        <w:tc>
          <w:tcPr>
            <w:tcW w:w="2340" w:type="dxa"/>
          </w:tcPr>
          <w:p w14:paraId="1D74F5A1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Juan Carlos Torres, por la regla de consenso</w:t>
            </w:r>
          </w:p>
        </w:tc>
      </w:tr>
      <w:tr w:rsidR="00D32292" w:rsidRPr="00E86F84" w14:paraId="30ACE775" w14:textId="77777777">
        <w:tc>
          <w:tcPr>
            <w:tcW w:w="2340" w:type="dxa"/>
          </w:tcPr>
          <w:p w14:paraId="33BF37B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Juan Carlos Torres (JCT)</w:t>
            </w:r>
          </w:p>
        </w:tc>
        <w:tc>
          <w:tcPr>
            <w:tcW w:w="2340" w:type="dxa"/>
          </w:tcPr>
          <w:p w14:paraId="49C97E63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Decide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cada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registro</w:t>
            </w:r>
            <w:proofErr w:type="spellEnd"/>
          </w:p>
        </w:tc>
        <w:tc>
          <w:tcPr>
            <w:tcW w:w="2340" w:type="dxa"/>
          </w:tcPr>
          <w:p w14:paraId="52026F0F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Pestaña Pendientes: resumen, enlace y sugerencia</w:t>
            </w:r>
          </w:p>
        </w:tc>
        <w:tc>
          <w:tcPr>
            <w:tcW w:w="2340" w:type="dxa"/>
          </w:tcPr>
          <w:p w14:paraId="426B7D26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Anai Oñate, por la regla de consenso</w:t>
            </w:r>
          </w:p>
        </w:tc>
      </w:tr>
    </w:tbl>
    <w:p w14:paraId="7438465F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Acuerdo entre la IA y las personas en el primer lote: 15 de 15.</w:t>
      </w:r>
      <w:r w:rsidRPr="00E86F84">
        <w:rPr>
          <w:rFonts w:ascii="Times New Roman" w:hAnsi="Times New Roman" w:cs="Times New Roman"/>
          <w:lang w:val="es-EC"/>
        </w:rPr>
        <w:t xml:space="preserve"> Los 10 «Incluir» se aprobaron y los 5 «Excluir» se rechazaron. Además, los dos revisores anotaron motivos idénticos en los 15 registros. Esto puede indicar buenos criterios, pero también que la sugerencia ancló la decisión o que no se revisó por separado; ver la parte 7.</w:t>
      </w:r>
    </w:p>
    <w:p w14:paraId="2DF0A6AB" w14:textId="77777777" w:rsidR="00D32292" w:rsidRPr="00E86F84" w:rsidRDefault="00000000">
      <w:pPr>
        <w:pStyle w:val="Ttulo2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4. Versiones</w:t>
      </w:r>
    </w:p>
    <w:p w14:paraId="0436C737" w14:textId="77777777" w:rsidR="00D32292" w:rsidRPr="00E86F84" w:rsidRDefault="00000000">
      <w:pPr>
        <w:rPr>
          <w:rFonts w:ascii="Times New Roman" w:hAnsi="Times New Roman" w:cs="Times New Roman"/>
        </w:rPr>
      </w:pPr>
      <w:r w:rsidRPr="00E86F84">
        <w:rPr>
          <w:rFonts w:ascii="Times New Roman" w:hAnsi="Times New Roman" w:cs="Times New Roman"/>
          <w:lang w:val="es-EC"/>
        </w:rPr>
        <w:t xml:space="preserve">La versión vigente es el protocolo 1.2 del 10 de octubre de 2026; la evidencia de esta nota corresponde al estado del 11 de octubre. </w:t>
      </w:r>
      <w:proofErr w:type="spellStart"/>
      <w:r w:rsidRPr="00E86F84">
        <w:rPr>
          <w:rFonts w:ascii="Times New Roman" w:hAnsi="Times New Roman" w:cs="Times New Roman"/>
        </w:rPr>
        <w:t>Rutas</w:t>
      </w:r>
      <w:proofErr w:type="spellEnd"/>
      <w:r w:rsidRPr="00E86F84">
        <w:rPr>
          <w:rFonts w:ascii="Times New Roman" w:hAnsi="Times New Roman" w:cs="Times New Roman"/>
        </w:rPr>
        <w:t xml:space="preserve"> </w:t>
      </w:r>
      <w:proofErr w:type="spellStart"/>
      <w:r w:rsidRPr="00E86F84">
        <w:rPr>
          <w:rFonts w:ascii="Times New Roman" w:hAnsi="Times New Roman" w:cs="Times New Roman"/>
        </w:rPr>
        <w:t>relativas</w:t>
      </w:r>
      <w:proofErr w:type="spellEnd"/>
      <w:r w:rsidRPr="00E86F84">
        <w:rPr>
          <w:rFonts w:ascii="Times New Roman" w:hAnsi="Times New Roman" w:cs="Times New Roman"/>
        </w:rPr>
        <w:t xml:space="preserve"> a </w:t>
      </w:r>
      <w:r w:rsidRPr="00E86F84">
        <w:rPr>
          <w:rStyle w:val="CodeChar"/>
          <w:rFonts w:ascii="Times New Roman" w:hAnsi="Times New Roman" w:cs="Times New Roman"/>
        </w:rPr>
        <w:t xml:space="preserve">G:\Mi </w:t>
      </w:r>
      <w:proofErr w:type="spellStart"/>
      <w:r w:rsidRPr="00E86F84">
        <w:rPr>
          <w:rStyle w:val="CodeChar"/>
          <w:rFonts w:ascii="Times New Roman" w:hAnsi="Times New Roman" w:cs="Times New Roman"/>
        </w:rPr>
        <w:t>unidad</w:t>
      </w:r>
      <w:proofErr w:type="spellEnd"/>
      <w:r w:rsidRPr="00E86F84">
        <w:rPr>
          <w:rStyle w:val="CodeChar"/>
          <w:rFonts w:ascii="Times New Roman" w:hAnsi="Times New Roman" w:cs="Times New Roman"/>
        </w:rPr>
        <w:t>\</w:t>
      </w:r>
      <w:proofErr w:type="spellStart"/>
      <w:r w:rsidRPr="00E86F84">
        <w:rPr>
          <w:rStyle w:val="CodeChar"/>
          <w:rFonts w:ascii="Times New Roman" w:hAnsi="Times New Roman" w:cs="Times New Roman"/>
        </w:rPr>
        <w:t>Revision_Viva_IA_Aprendizaje_Jovenes</w:t>
      </w:r>
      <w:proofErr w:type="spellEnd"/>
      <w:r w:rsidRPr="00E86F84">
        <w:rPr>
          <w:rFonts w:ascii="Times New Roman" w:hAnsi="Times New Roman" w:cs="Times New Roman"/>
        </w:rPr>
        <w:t>.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D32292" w:rsidRPr="00E86F84" w14:paraId="62F91ED8" w14:textId="77777777">
        <w:trPr>
          <w:tblHeader/>
        </w:trPr>
        <w:tc>
          <w:tcPr>
            <w:tcW w:w="3120" w:type="dxa"/>
            <w:shd w:val="clear" w:color="auto" w:fill="F2F2F2"/>
          </w:tcPr>
          <w:p w14:paraId="44853B5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Archivo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4642081E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Sirve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para</w:t>
            </w:r>
          </w:p>
        </w:tc>
        <w:tc>
          <w:tcPr>
            <w:tcW w:w="3120" w:type="dxa"/>
            <w:shd w:val="clear" w:color="auto" w:fill="F2F2F2"/>
          </w:tcPr>
          <w:p w14:paraId="6E3E3160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Versión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o </w:t>
            </w:r>
            <w:proofErr w:type="spellStart"/>
            <w:r w:rsidRPr="00E86F84">
              <w:rPr>
                <w:rFonts w:ascii="Times New Roman" w:hAnsi="Times New Roman" w:cs="Times New Roman"/>
              </w:rPr>
              <w:t>fecha</w:t>
            </w:r>
            <w:proofErr w:type="spellEnd"/>
          </w:p>
        </w:tc>
      </w:tr>
      <w:tr w:rsidR="00D32292" w:rsidRPr="00E86F84" w14:paraId="2B676C5C" w14:textId="77777777">
        <w:tc>
          <w:tcPr>
            <w:tcW w:w="3120" w:type="dxa"/>
          </w:tcPr>
          <w:p w14:paraId="0A211EC3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Esta nota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metodológica</w:t>
            </w:r>
            <w:proofErr w:type="spellEnd"/>
          </w:p>
        </w:tc>
        <w:tc>
          <w:tcPr>
            <w:tcW w:w="3120" w:type="dxa"/>
          </w:tcPr>
          <w:p w14:paraId="33A5CD9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Documentación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del </w:t>
            </w:r>
            <w:proofErr w:type="spellStart"/>
            <w:r w:rsidRPr="00E86F84">
              <w:rPr>
                <w:rFonts w:ascii="Times New Roman" w:hAnsi="Times New Roman" w:cs="Times New Roman"/>
              </w:rPr>
              <w:t>método</w:t>
            </w:r>
            <w:proofErr w:type="spellEnd"/>
          </w:p>
        </w:tc>
        <w:tc>
          <w:tcPr>
            <w:tcW w:w="3120" w:type="dxa"/>
          </w:tcPr>
          <w:p w14:paraId="7ACD273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Confirmada por las personas responsables el 11/10/2026</w:t>
            </w:r>
          </w:p>
        </w:tc>
      </w:tr>
      <w:tr w:rsidR="00D32292" w:rsidRPr="00E86F84" w14:paraId="7E78B8E7" w14:textId="77777777">
        <w:tc>
          <w:tcPr>
            <w:tcW w:w="3120" w:type="dxa"/>
          </w:tcPr>
          <w:p w14:paraId="39B4E28F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Style w:val="CodeChar"/>
                <w:rFonts w:ascii="Times New Roman" w:hAnsi="Times New Roman" w:cs="Times New Roman"/>
              </w:rPr>
              <w:t>protocolo.md</w:t>
            </w:r>
            <w:r w:rsidRPr="00E86F84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pestaña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Protocolo</w:t>
            </w:r>
            <w:proofErr w:type="spellEnd"/>
          </w:p>
        </w:tc>
        <w:tc>
          <w:tcPr>
            <w:tcW w:w="3120" w:type="dxa"/>
          </w:tcPr>
          <w:p w14:paraId="6B645952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Evidencia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pregunta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y </w:t>
            </w:r>
            <w:proofErr w:type="spellStart"/>
            <w:r w:rsidRPr="00E86F84">
              <w:rPr>
                <w:rFonts w:ascii="Times New Roman" w:hAnsi="Times New Roman" w:cs="Times New Roman"/>
              </w:rPr>
              <w:t>criterios</w:t>
            </w:r>
            <w:proofErr w:type="spellEnd"/>
          </w:p>
        </w:tc>
        <w:tc>
          <w:tcPr>
            <w:tcW w:w="3120" w:type="dxa"/>
          </w:tcPr>
          <w:p w14:paraId="03C382AC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v1.2 (10/10/2026)</w:t>
            </w:r>
          </w:p>
        </w:tc>
      </w:tr>
      <w:tr w:rsidR="00D32292" w:rsidRPr="00E86F84" w14:paraId="30819AC2" w14:textId="77777777">
        <w:tc>
          <w:tcPr>
            <w:tcW w:w="3120" w:type="dxa"/>
          </w:tcPr>
          <w:p w14:paraId="785A6D80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Style w:val="CodeChar"/>
                <w:rFonts w:ascii="Times New Roman" w:hAnsi="Times New Roman" w:cs="Times New Roman"/>
              </w:rPr>
              <w:t>reglas_dedup.md</w:t>
            </w:r>
          </w:p>
        </w:tc>
        <w:tc>
          <w:tcPr>
            <w:tcW w:w="3120" w:type="dxa"/>
          </w:tcPr>
          <w:p w14:paraId="4027C3CE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Evidencia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86F84">
              <w:rPr>
                <w:rFonts w:ascii="Times New Roman" w:hAnsi="Times New Roman" w:cs="Times New Roman"/>
              </w:rPr>
              <w:t>reglas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duplicados</w:t>
            </w:r>
            <w:proofErr w:type="spellEnd"/>
          </w:p>
        </w:tc>
        <w:tc>
          <w:tcPr>
            <w:tcW w:w="3120" w:type="dxa"/>
          </w:tcPr>
          <w:p w14:paraId="508F9CDD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v1.1 (10/10/2026)</w:t>
            </w:r>
          </w:p>
        </w:tc>
      </w:tr>
      <w:tr w:rsidR="00D32292" w:rsidRPr="00E86F84" w14:paraId="3AAB03B3" w14:textId="77777777">
        <w:tc>
          <w:tcPr>
            <w:tcW w:w="3120" w:type="dxa"/>
          </w:tcPr>
          <w:p w14:paraId="771AE176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proofErr w:type="gramStart"/>
            <w:r w:rsidRPr="00E86F84">
              <w:rPr>
                <w:rStyle w:val="CodeChar"/>
                <w:rFonts w:ascii="Times New Roman" w:hAnsi="Times New Roman" w:cs="Times New Roman"/>
              </w:rPr>
              <w:t>config.json</w:t>
            </w:r>
            <w:proofErr w:type="spellEnd"/>
            <w:proofErr w:type="gramEnd"/>
          </w:p>
        </w:tc>
        <w:tc>
          <w:tcPr>
            <w:tcW w:w="3120" w:type="dxa"/>
          </w:tcPr>
          <w:p w14:paraId="5D4855AA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Evidencia: cadenas, cupos y revisores que usa el código</w:t>
            </w:r>
          </w:p>
        </w:tc>
        <w:tc>
          <w:tcPr>
            <w:tcW w:w="3120" w:type="dxa"/>
          </w:tcPr>
          <w:p w14:paraId="3B0B46E1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v1.2 (10/10/2026)</w:t>
            </w:r>
          </w:p>
        </w:tc>
      </w:tr>
      <w:tr w:rsidR="00D32292" w:rsidRPr="00E86F84" w14:paraId="5BD1C7D2" w14:textId="77777777">
        <w:tc>
          <w:tcPr>
            <w:tcW w:w="3120" w:type="dxa"/>
          </w:tcPr>
          <w:p w14:paraId="4DB9BB53" w14:textId="77777777" w:rsidR="00D32292" w:rsidRPr="00E86F84" w:rsidRDefault="00000000">
            <w:pPr>
              <w:rPr>
                <w:rFonts w:ascii="Times New Roman" w:hAnsi="Times New Roman" w:cs="Times New Roman"/>
                <w:lang w:val="pt-PT"/>
              </w:rPr>
            </w:pPr>
            <w:r w:rsidRPr="00E86F84">
              <w:rPr>
                <w:rStyle w:val="CodeChar"/>
                <w:rFonts w:ascii="Times New Roman" w:hAnsi="Times New Roman" w:cs="Times New Roman"/>
                <w:lang w:val="pt-PT"/>
              </w:rPr>
              <w:t>Revision_Viva_IA_Aprendizaje_Jovenes.xlsx</w:t>
            </w:r>
          </w:p>
        </w:tc>
        <w:tc>
          <w:tcPr>
            <w:tcW w:w="3120" w:type="dxa"/>
          </w:tcPr>
          <w:p w14:paraId="69543C10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Evidencia: colección, decisiones e historial</w:t>
            </w:r>
          </w:p>
        </w:tc>
        <w:tc>
          <w:tcPr>
            <w:tcW w:w="3120" w:type="dxa"/>
          </w:tcPr>
          <w:p w14:paraId="5F9114A4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Vivo; </w:t>
            </w:r>
            <w:proofErr w:type="spellStart"/>
            <w:r w:rsidRPr="00E86F84">
              <w:rPr>
                <w:rFonts w:ascii="Times New Roman" w:hAnsi="Times New Roman" w:cs="Times New Roman"/>
              </w:rPr>
              <w:t>última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modificación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11/10/2026 15:57</w:t>
            </w:r>
          </w:p>
        </w:tc>
      </w:tr>
      <w:tr w:rsidR="00D32292" w:rsidRPr="00E86F84" w14:paraId="1DA3BF76" w14:textId="77777777">
        <w:tc>
          <w:tcPr>
            <w:tcW w:w="3120" w:type="dxa"/>
          </w:tcPr>
          <w:p w14:paraId="19EBA0E1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lotes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</w:rPr>
              <w:t>/lote_2026-10-10.csv</w:t>
            </w:r>
            <w:r w:rsidRPr="00E86F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lotes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</w:rPr>
              <w:t>/lote_2026-10-11.csv</w:t>
            </w:r>
          </w:p>
        </w:tc>
        <w:tc>
          <w:tcPr>
            <w:tcW w:w="3120" w:type="dxa"/>
          </w:tcPr>
          <w:p w14:paraId="7F878631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Evidencia: exportación fechada de cada búsqueda</w:t>
            </w:r>
          </w:p>
        </w:tc>
        <w:tc>
          <w:tcPr>
            <w:tcW w:w="3120" w:type="dxa"/>
          </w:tcPr>
          <w:p w14:paraId="0D33F752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Una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por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lote</w:t>
            </w:r>
            <w:proofErr w:type="spellEnd"/>
          </w:p>
        </w:tc>
      </w:tr>
      <w:tr w:rsidR="00D32292" w:rsidRPr="00E86F84" w14:paraId="38F1DDA3" w14:textId="77777777">
        <w:tc>
          <w:tcPr>
            <w:tcW w:w="3120" w:type="dxa"/>
          </w:tcPr>
          <w:p w14:paraId="2DF4CDF6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historial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</w:rPr>
              <w:t>/historial_2026-10-10.csv</w:t>
            </w:r>
            <w:r w:rsidRPr="00E86F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6F84">
              <w:rPr>
                <w:rStyle w:val="CodeChar"/>
                <w:rFonts w:ascii="Times New Roman" w:hAnsi="Times New Roman" w:cs="Times New Roman"/>
              </w:rPr>
              <w:t>historial</w:t>
            </w:r>
            <w:proofErr w:type="spellEnd"/>
            <w:r w:rsidRPr="00E86F84">
              <w:rPr>
                <w:rStyle w:val="CodeChar"/>
                <w:rFonts w:ascii="Times New Roman" w:hAnsi="Times New Roman" w:cs="Times New Roman"/>
              </w:rPr>
              <w:t>/historial_2026-10-11.csv</w:t>
            </w:r>
          </w:p>
        </w:tc>
        <w:tc>
          <w:tcPr>
            <w:tcW w:w="3120" w:type="dxa"/>
          </w:tcPr>
          <w:p w14:paraId="238E23C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Evidencia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86F84">
              <w:rPr>
                <w:rFonts w:ascii="Times New Roman" w:hAnsi="Times New Roman" w:cs="Times New Roman"/>
              </w:rPr>
              <w:t>historial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exportado</w:t>
            </w:r>
            <w:proofErr w:type="spellEnd"/>
          </w:p>
        </w:tc>
        <w:tc>
          <w:tcPr>
            <w:tcW w:w="3120" w:type="dxa"/>
          </w:tcPr>
          <w:p w14:paraId="1EFF0865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Una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por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ejecución</w:t>
            </w:r>
            <w:proofErr w:type="spellEnd"/>
          </w:p>
        </w:tc>
      </w:tr>
      <w:tr w:rsidR="00D32292" w:rsidRPr="00E86F84" w14:paraId="23F533C9" w14:textId="77777777">
        <w:tc>
          <w:tcPr>
            <w:tcW w:w="3120" w:type="dxa"/>
          </w:tcPr>
          <w:p w14:paraId="31D092FA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Style w:val="CodeChar"/>
                <w:rFonts w:ascii="Times New Roman" w:hAnsi="Times New Roman" w:cs="Times New Roman"/>
              </w:rPr>
              <w:t>sintesis/sintesis_2026-10-11.md</w:t>
            </w:r>
          </w:p>
        </w:tc>
        <w:tc>
          <w:tcPr>
            <w:tcW w:w="3120" w:type="dxa"/>
          </w:tcPr>
          <w:p w14:paraId="29A355B7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Evidencia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: </w:t>
            </w:r>
            <w:proofErr w:type="spellStart"/>
            <w:r w:rsidRPr="00E86F84">
              <w:rPr>
                <w:rFonts w:ascii="Times New Roman" w:hAnsi="Times New Roman" w:cs="Times New Roman"/>
              </w:rPr>
              <w:t>síntesis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de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aprobados</w:t>
            </w:r>
            <w:proofErr w:type="spellEnd"/>
          </w:p>
        </w:tc>
        <w:tc>
          <w:tcPr>
            <w:tcW w:w="3120" w:type="dxa"/>
          </w:tcPr>
          <w:p w14:paraId="7A1C1F9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11/10/2026, 10 </w:t>
            </w:r>
            <w:proofErr w:type="spellStart"/>
            <w:r w:rsidRPr="00E86F84">
              <w:rPr>
                <w:rFonts w:ascii="Times New Roman" w:hAnsi="Times New Roman" w:cs="Times New Roman"/>
              </w:rPr>
              <w:t>artículos</w:t>
            </w:r>
            <w:proofErr w:type="spellEnd"/>
          </w:p>
        </w:tc>
      </w:tr>
      <w:tr w:rsidR="00D32292" w:rsidRPr="00E86F84" w14:paraId="042FF8C3" w14:textId="77777777">
        <w:tc>
          <w:tcPr>
            <w:tcW w:w="3120" w:type="dxa"/>
          </w:tcPr>
          <w:p w14:paraId="10D05B9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lastRenderedPageBreak/>
              <w:t>trabajo/</w:t>
            </w:r>
            <w:r w:rsidRPr="00E86F84">
              <w:rPr>
                <w:rFonts w:ascii="Times New Roman" w:hAnsi="Times New Roman" w:cs="Times New Roman"/>
                <w:lang w:val="es-EC"/>
              </w:rPr>
              <w:t xml:space="preserve"> (candidatos, sugerencias, síntesis en JSON)</w:t>
            </w:r>
          </w:p>
        </w:tc>
        <w:tc>
          <w:tcPr>
            <w:tcW w:w="3120" w:type="dxa"/>
          </w:tcPr>
          <w:p w14:paraId="2456AB30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Evidencia: entradas y salidas de la IA</w:t>
            </w:r>
          </w:p>
        </w:tc>
        <w:tc>
          <w:tcPr>
            <w:tcW w:w="3120" w:type="dxa"/>
          </w:tcPr>
          <w:p w14:paraId="2BF22987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Una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por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fecha</w:t>
            </w:r>
            <w:proofErr w:type="spellEnd"/>
          </w:p>
        </w:tc>
      </w:tr>
      <w:tr w:rsidR="00D32292" w:rsidRPr="00E86F84" w14:paraId="52DC9FBF" w14:textId="77777777">
        <w:tc>
          <w:tcPr>
            <w:tcW w:w="3120" w:type="dxa"/>
          </w:tcPr>
          <w:p w14:paraId="3F6706B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scripts/</w:t>
            </w:r>
            <w:r w:rsidRPr="00E86F84">
              <w:rPr>
                <w:rFonts w:ascii="Times New Roman" w:hAnsi="Times New Roman" w:cs="Times New Roman"/>
                <w:lang w:val="es-EC"/>
              </w:rPr>
              <w:t xml:space="preserve"> (0 a 4 y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comun.ps1</w:t>
            </w:r>
            <w:r w:rsidRPr="00E86F84">
              <w:rPr>
                <w:rFonts w:ascii="Times New Roman" w:hAnsi="Times New Roman" w:cs="Times New Roman"/>
                <w:lang w:val="es-EC"/>
              </w:rPr>
              <w:t xml:space="preserve">) y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PROCEDIMIENTO_SEMANAL.md</w:t>
            </w:r>
          </w:p>
        </w:tc>
        <w:tc>
          <w:tcPr>
            <w:tcW w:w="3120" w:type="dxa"/>
          </w:tcPr>
          <w:p w14:paraId="6E7964F5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Evidencia: cómo se produce todo lo anterior</w:t>
            </w:r>
          </w:p>
        </w:tc>
        <w:tc>
          <w:tcPr>
            <w:tcW w:w="3120" w:type="dxa"/>
          </w:tcPr>
          <w:p w14:paraId="4222F9F9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>10/10/2026</w:t>
            </w:r>
          </w:p>
        </w:tc>
      </w:tr>
    </w:tbl>
    <w:p w14:paraId="74E93781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No forman parte de la evidencia.</w:t>
      </w:r>
      <w:r w:rsidRPr="00E86F84">
        <w:rPr>
          <w:rFonts w:ascii="Times New Roman" w:hAnsi="Times New Roman" w:cs="Times New Roman"/>
          <w:lang w:val="es-EC"/>
        </w:rPr>
        <w:t xml:space="preserve"> La clave de </w:t>
      </w:r>
      <w:proofErr w:type="spellStart"/>
      <w:r w:rsidRPr="00E86F84">
        <w:rPr>
          <w:rFonts w:ascii="Times New Roman" w:hAnsi="Times New Roman" w:cs="Times New Roman"/>
          <w:lang w:val="es-EC"/>
        </w:rPr>
        <w:t>Scopus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está fuera de Drive a propósito (</w:t>
      </w:r>
      <w:r w:rsidRPr="00E86F84">
        <w:rPr>
          <w:rStyle w:val="CodeChar"/>
          <w:rFonts w:ascii="Times New Roman" w:hAnsi="Times New Roman" w:cs="Times New Roman"/>
          <w:lang w:val="es-EC"/>
        </w:rPr>
        <w:t>%USERPROFILE%\.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revision_viva</w:t>
      </w:r>
      <w:proofErr w:type="spellEnd"/>
      <w:r w:rsidRPr="00E86F84">
        <w:rPr>
          <w:rStyle w:val="CodeChar"/>
          <w:rFonts w:ascii="Times New Roman" w:hAnsi="Times New Roman" w:cs="Times New Roman"/>
          <w:lang w:val="es-EC"/>
        </w:rPr>
        <w:t>\scopus.txt</w:t>
      </w:r>
      <w:r w:rsidRPr="00E86F84">
        <w:rPr>
          <w:rFonts w:ascii="Times New Roman" w:hAnsi="Times New Roman" w:cs="Times New Roman"/>
          <w:lang w:val="es-EC"/>
        </w:rPr>
        <w:t xml:space="preserve">). Siguen en la carpeta archivos que no corresponden a ninguna versión vigente: </w:t>
      </w:r>
      <w:r w:rsidRPr="00E86F84">
        <w:rPr>
          <w:rStyle w:val="CodeChar"/>
          <w:rFonts w:ascii="Times New Roman" w:hAnsi="Times New Roman" w:cs="Times New Roman"/>
          <w:lang w:val="es-EC"/>
        </w:rPr>
        <w:t>_prueba.xlsx</w:t>
      </w:r>
      <w:r w:rsidRPr="00E86F84">
        <w:rPr>
          <w:rFonts w:ascii="Times New Roman" w:hAnsi="Times New Roman" w:cs="Times New Roman"/>
          <w:lang w:val="es-EC"/>
        </w:rPr>
        <w:t>, una copia de prueba del 10/10, y las copias que Drive marcó con «(1)» (</w:t>
      </w:r>
      <w:r w:rsidRPr="00E86F84">
        <w:rPr>
          <w:rStyle w:val="CodeChar"/>
          <w:rFonts w:ascii="Times New Roman" w:hAnsi="Times New Roman" w:cs="Times New Roman"/>
          <w:lang w:val="es-EC"/>
        </w:rPr>
        <w:t>lote_2026-10-10 (1).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csv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, </w:t>
      </w:r>
      <w:r w:rsidRPr="00E86F84">
        <w:rPr>
          <w:rStyle w:val="CodeChar"/>
          <w:rFonts w:ascii="Times New Roman" w:hAnsi="Times New Roman" w:cs="Times New Roman"/>
          <w:lang w:val="es-EC"/>
        </w:rPr>
        <w:t>candidatos_2026-10-10 (1</w:t>
      </w:r>
      <w:proofErr w:type="gramStart"/>
      <w:r w:rsidRPr="00E86F84">
        <w:rPr>
          <w:rStyle w:val="CodeChar"/>
          <w:rFonts w:ascii="Times New Roman" w:hAnsi="Times New Roman" w:cs="Times New Roman"/>
          <w:lang w:val="es-EC"/>
        </w:rPr>
        <w:t>).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json</w:t>
      </w:r>
      <w:proofErr w:type="spellEnd"/>
      <w:proofErr w:type="gramEnd"/>
      <w:r w:rsidRPr="00E86F84">
        <w:rPr>
          <w:rFonts w:ascii="Times New Roman" w:hAnsi="Times New Roman" w:cs="Times New Roman"/>
          <w:lang w:val="es-EC"/>
        </w:rPr>
        <w:t xml:space="preserve">, </w:t>
      </w:r>
      <w:r w:rsidRPr="00E86F84">
        <w:rPr>
          <w:rStyle w:val="CodeChar"/>
          <w:rFonts w:ascii="Times New Roman" w:hAnsi="Times New Roman" w:cs="Times New Roman"/>
          <w:lang w:val="es-EC"/>
        </w:rPr>
        <w:t>historial_2026-10-10 (1).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csv</w:t>
      </w:r>
      <w:proofErr w:type="spellEnd"/>
      <w:r w:rsidRPr="00E86F84">
        <w:rPr>
          <w:rFonts w:ascii="Times New Roman" w:hAnsi="Times New Roman" w:cs="Times New Roman"/>
          <w:lang w:val="es-EC"/>
        </w:rPr>
        <w:t>), restos del lote de 25 que se descartó al fijar lotes de 15.</w:t>
      </w:r>
    </w:p>
    <w:p w14:paraId="320336E4" w14:textId="77777777" w:rsidR="00D32292" w:rsidRPr="00E86F84" w:rsidRDefault="00000000">
      <w:pPr>
        <w:pStyle w:val="Ttulo2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5. Alcance y uso de IA</w:t>
      </w:r>
    </w:p>
    <w:p w14:paraId="405D9960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El registro permite describir qué se ha publicado y cómo se ha decidido sobre ello; no permite afirmar que la IA mejora o empeora el aprendizaje de los jóvenes. No es una revisión sistemática: no hay evaluación de riesgo de sesgo, ni búsqueda exhaustiva, ni diagrama PRISMA.</w:t>
      </w:r>
    </w:p>
    <w:p w14:paraId="61D1DBD4" w14:textId="77777777" w:rsidR="00D32292" w:rsidRPr="00E86F84" w:rsidRDefault="00000000">
      <w:pPr>
        <w:rPr>
          <w:rFonts w:ascii="Times New Roman" w:hAnsi="Times New Roman" w:cs="Times New Roman"/>
        </w:rPr>
      </w:pPr>
      <w:r w:rsidRPr="00E86F84">
        <w:rPr>
          <w:rFonts w:ascii="Times New Roman" w:hAnsi="Times New Roman" w:cs="Times New Roman"/>
          <w:b/>
        </w:rPr>
        <w:t xml:space="preserve">Se </w:t>
      </w:r>
      <w:proofErr w:type="spellStart"/>
      <w:r w:rsidRPr="00E86F84">
        <w:rPr>
          <w:rFonts w:ascii="Times New Roman" w:hAnsi="Times New Roman" w:cs="Times New Roman"/>
          <w:b/>
        </w:rPr>
        <w:t>puede</w:t>
      </w:r>
      <w:proofErr w:type="spellEnd"/>
      <w:r w:rsidRPr="00E86F84">
        <w:rPr>
          <w:rFonts w:ascii="Times New Roman" w:hAnsi="Times New Roman" w:cs="Times New Roman"/>
          <w:b/>
        </w:rPr>
        <w:t xml:space="preserve"> </w:t>
      </w:r>
      <w:proofErr w:type="spellStart"/>
      <w:r w:rsidRPr="00E86F84">
        <w:rPr>
          <w:rFonts w:ascii="Times New Roman" w:hAnsi="Times New Roman" w:cs="Times New Roman"/>
          <w:b/>
        </w:rPr>
        <w:t>concluir</w:t>
      </w:r>
      <w:proofErr w:type="spellEnd"/>
      <w:r w:rsidRPr="00E86F84">
        <w:rPr>
          <w:rFonts w:ascii="Times New Roman" w:hAnsi="Times New Roman" w:cs="Times New Roman"/>
          <w:b/>
        </w:rPr>
        <w:t>:</w:t>
      </w:r>
    </w:p>
    <w:p w14:paraId="4AEB39B1" w14:textId="77777777" w:rsidR="00D32292" w:rsidRPr="00E86F84" w:rsidRDefault="00000000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Qué estudios con DOI de </w:t>
      </w:r>
      <w:proofErr w:type="spellStart"/>
      <w:r w:rsidRPr="00E86F84">
        <w:rPr>
          <w:rFonts w:ascii="Times New Roman" w:hAnsi="Times New Roman" w:cs="Times New Roman"/>
          <w:lang w:val="es-EC"/>
        </w:rPr>
        <w:t>Crossref</w:t>
      </w:r>
      <w:proofErr w:type="spellEnd"/>
      <w:r w:rsidRPr="00E86F84">
        <w:rPr>
          <w:rFonts w:ascii="Times New Roman" w:hAnsi="Times New Roman" w:cs="Times New Roman"/>
          <w:lang w:val="es-EC"/>
        </w:rPr>
        <w:t>, en inglés o español y desde 2020, devuelven las cadenas del protocolo, y en qué fecha.</w:t>
      </w:r>
    </w:p>
    <w:p w14:paraId="3D1127CC" w14:textId="77777777" w:rsidR="00D32292" w:rsidRPr="00E86F84" w:rsidRDefault="00000000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Qué se aprobó o rechazó, quién lo decidió, cuándo y por qué.</w:t>
      </w:r>
    </w:p>
    <w:p w14:paraId="5630978C" w14:textId="77777777" w:rsidR="00D32292" w:rsidRPr="00E86F84" w:rsidRDefault="00000000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Qué dicen los aprobados, separando lo que dice el resumen de lo que se leyó en el texto completo.</w:t>
      </w:r>
    </w:p>
    <w:p w14:paraId="2132B8EB" w14:textId="77777777" w:rsidR="00D32292" w:rsidRPr="00E86F84" w:rsidRDefault="00000000">
      <w:pPr>
        <w:pStyle w:val="Prrafodelista"/>
        <w:numPr>
          <w:ilvl w:val="0"/>
          <w:numId w:val="4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Dónde falta evidencia. Al 11/10: solo 2 de 10 aprobados estudian a adolescentes de 12 a 17 años (R0008, R0012); 6 de 10 miden con cuestionarios de percepción; hay un solo ensayo aleatorizado (R0008).</w:t>
      </w:r>
    </w:p>
    <w:p w14:paraId="31ECC7CB" w14:textId="77777777" w:rsidR="00D32292" w:rsidRPr="00E86F84" w:rsidRDefault="00000000">
      <w:pPr>
        <w:rPr>
          <w:rFonts w:ascii="Times New Roman" w:hAnsi="Times New Roman" w:cs="Times New Roman"/>
        </w:rPr>
      </w:pPr>
      <w:r w:rsidRPr="00E86F84">
        <w:rPr>
          <w:rFonts w:ascii="Times New Roman" w:hAnsi="Times New Roman" w:cs="Times New Roman"/>
          <w:b/>
        </w:rPr>
        <w:t xml:space="preserve">No se </w:t>
      </w:r>
      <w:proofErr w:type="spellStart"/>
      <w:r w:rsidRPr="00E86F84">
        <w:rPr>
          <w:rFonts w:ascii="Times New Roman" w:hAnsi="Times New Roman" w:cs="Times New Roman"/>
          <w:b/>
        </w:rPr>
        <w:t>puede</w:t>
      </w:r>
      <w:proofErr w:type="spellEnd"/>
      <w:r w:rsidRPr="00E86F84">
        <w:rPr>
          <w:rFonts w:ascii="Times New Roman" w:hAnsi="Times New Roman" w:cs="Times New Roman"/>
          <w:b/>
        </w:rPr>
        <w:t xml:space="preserve"> </w:t>
      </w:r>
      <w:proofErr w:type="spellStart"/>
      <w:r w:rsidRPr="00E86F84">
        <w:rPr>
          <w:rFonts w:ascii="Times New Roman" w:hAnsi="Times New Roman" w:cs="Times New Roman"/>
          <w:b/>
        </w:rPr>
        <w:t>concluir</w:t>
      </w:r>
      <w:proofErr w:type="spellEnd"/>
      <w:r w:rsidRPr="00E86F84">
        <w:rPr>
          <w:rFonts w:ascii="Times New Roman" w:hAnsi="Times New Roman" w:cs="Times New Roman"/>
          <w:b/>
        </w:rPr>
        <w:t>:</w:t>
      </w:r>
    </w:p>
    <w:p w14:paraId="63B987F7" w14:textId="77777777" w:rsidR="00D32292" w:rsidRPr="00E86F84" w:rsidRDefault="0000000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Que la colección cubra toda la literatura: faltan Google Académico, Dialnet y los artículos sin DOI de </w:t>
      </w:r>
      <w:proofErr w:type="spellStart"/>
      <w:r w:rsidRPr="00E86F84">
        <w:rPr>
          <w:rFonts w:ascii="Times New Roman" w:hAnsi="Times New Roman" w:cs="Times New Roman"/>
          <w:lang w:val="es-EC"/>
        </w:rPr>
        <w:t>Crossref</w:t>
      </w:r>
      <w:proofErr w:type="spellEnd"/>
      <w:r w:rsidRPr="00E86F84">
        <w:rPr>
          <w:rFonts w:ascii="Times New Roman" w:hAnsi="Times New Roman" w:cs="Times New Roman"/>
          <w:lang w:val="es-EC"/>
        </w:rPr>
        <w:t>, frecuentes en Redalyc y SciELO.</w:t>
      </w:r>
    </w:p>
    <w:p w14:paraId="5FA20B09" w14:textId="77777777" w:rsidR="00D32292" w:rsidRPr="00E86F84" w:rsidRDefault="0000000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Que un artículo esté en </w:t>
      </w:r>
      <w:proofErr w:type="spellStart"/>
      <w:r w:rsidRPr="00E86F84">
        <w:rPr>
          <w:rFonts w:ascii="Times New Roman" w:hAnsi="Times New Roman" w:cs="Times New Roman"/>
          <w:lang w:val="es-EC"/>
        </w:rPr>
        <w:t>Scopus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si la columna 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verificar_scopus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dice «Pendiente» o «No verificado».</w:t>
      </w:r>
    </w:p>
    <w:p w14:paraId="668E3F38" w14:textId="77777777" w:rsidR="00D32292" w:rsidRPr="00E86F84" w:rsidRDefault="0000000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Ningún hallazgo marcado «Según el resumen» como confirmado: requiere leer el artículo.</w:t>
      </w:r>
    </w:p>
    <w:p w14:paraId="7A1C3735" w14:textId="77777777" w:rsidR="00D32292" w:rsidRPr="00E86F84" w:rsidRDefault="00000000">
      <w:pPr>
        <w:pStyle w:val="Prrafodelista"/>
        <w:numPr>
          <w:ilvl w:val="0"/>
          <w:numId w:val="5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Tamaños de efecto agregados: no se ha hecho un metaanálisis.</w:t>
      </w:r>
    </w:p>
    <w:p w14:paraId="277EF3BA" w14:textId="461F348E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Cómo se usó la IA y con qué controles.</w:t>
      </w:r>
      <w:r w:rsidRPr="00E86F84">
        <w:rPr>
          <w:rFonts w:ascii="Times New Roman" w:hAnsi="Times New Roman" w:cs="Times New Roman"/>
          <w:lang w:val="es-EC"/>
        </w:rPr>
        <w:t xml:space="preserve"> El modelo sugiere y resume; las cifras y los duplicados salen del código y de las fuentes. Cada sugerencia muestra la frase del resumen en que se apoya, para que el revisor la contraste. La síntesis cita </w:t>
      </w:r>
      <w:r w:rsidRPr="00E86F84">
        <w:rPr>
          <w:rStyle w:val="CodeChar"/>
          <w:rFonts w:ascii="Times New Roman" w:hAnsi="Times New Roman" w:cs="Times New Roman"/>
          <w:lang w:val="es-EC"/>
        </w:rPr>
        <w:t>[</w:t>
      </w:r>
      <w:proofErr w:type="spellStart"/>
      <w:r w:rsidRPr="00E86F84">
        <w:rPr>
          <w:rStyle w:val="CodeChar"/>
          <w:rFonts w:ascii="Times New Roman" w:hAnsi="Times New Roman" w:cs="Times New Roman"/>
          <w:lang w:val="es-EC"/>
        </w:rPr>
        <w:t>Rxxxx</w:t>
      </w:r>
      <w:proofErr w:type="spellEnd"/>
      <w:r w:rsidRPr="00E86F84">
        <w:rPr>
          <w:rStyle w:val="CodeChar"/>
          <w:rFonts w:ascii="Times New Roman" w:hAnsi="Times New Roman" w:cs="Times New Roman"/>
          <w:lang w:val="es-EC"/>
        </w:rPr>
        <w:t>]</w:t>
      </w:r>
      <w:r w:rsidRPr="00E86F84">
        <w:rPr>
          <w:rFonts w:ascii="Times New Roman" w:hAnsi="Times New Roman" w:cs="Times New Roman"/>
          <w:lang w:val="es-EC"/>
        </w:rPr>
        <w:t xml:space="preserve"> en cada afirmación y señala las discrepancias que encontró, como el tamaño de muestra de R0004. Ninguna de estas salidas se ha validado contra una revisión hecha a mano. </w:t>
      </w:r>
    </w:p>
    <w:p w14:paraId="4C58E9A1" w14:textId="77777777" w:rsidR="00D32292" w:rsidRPr="00E86F84" w:rsidRDefault="00000000">
      <w:pPr>
        <w:pStyle w:val="Ttulo2"/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6. Plan de mantenimiento</w:t>
      </w:r>
    </w:p>
    <w:p w14:paraId="0A07B523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Anai Oñate responde por el registro: la computadora donde corre la tarea, la clave de </w:t>
      </w:r>
      <w:proofErr w:type="spellStart"/>
      <w:r w:rsidRPr="00E86F84">
        <w:rPr>
          <w:rFonts w:ascii="Times New Roman" w:hAnsi="Times New Roman" w:cs="Times New Roman"/>
          <w:lang w:val="es-EC"/>
        </w:rPr>
        <w:t>Scopus</w:t>
      </w:r>
      <w:proofErr w:type="spellEnd"/>
      <w:r w:rsidRPr="00E86F84">
        <w:rPr>
          <w:rFonts w:ascii="Times New Roman" w:hAnsi="Times New Roman" w:cs="Times New Roman"/>
          <w:lang w:val="es-EC"/>
        </w:rPr>
        <w:t xml:space="preserve"> y la carpeta de Drive. Juan Carlos Torres comparte las decisiones. </w:t>
      </w:r>
      <w:r w:rsidRPr="00E86F84">
        <w:rPr>
          <w:rFonts w:ascii="Times New Roman" w:hAnsi="Times New Roman" w:cs="Times New Roman"/>
          <w:b/>
          <w:lang w:val="es-EC"/>
        </w:rPr>
        <w:t>Suplente: Juan Carlos Torres, que puede ejecutar los scripts si Anai no está disponible.</w:t>
      </w:r>
    </w:p>
    <w:p w14:paraId="64BCA58D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Calendario.</w:t>
      </w:r>
      <w:r w:rsidRPr="00E86F84">
        <w:rPr>
          <w:rFonts w:ascii="Times New Roman" w:hAnsi="Times New Roman" w:cs="Times New Roman"/>
          <w:lang w:val="es-EC"/>
        </w:rPr>
        <w:t xml:space="preserve"> Revisión humana hasta el sábado a las 21:00; ejecución automática a las 22:00, hora de Ecuador. La tarea solo corre con la computadora encendida y la app de Claude abierta. Si la app está </w:t>
      </w:r>
      <w:r w:rsidRPr="00E86F84">
        <w:rPr>
          <w:rFonts w:ascii="Times New Roman" w:hAnsi="Times New Roman" w:cs="Times New Roman"/>
          <w:lang w:val="es-EC"/>
        </w:rPr>
        <w:lastRenderedPageBreak/>
        <w:t>cerrada, corre al volver a abrirla. El lote del 2026-10-11 fue un lote extra acordado con la responsable: el script no admite dos lotes con la misma fecha, así que se programó una ejecución única para el domingo 11/10 y el lote se importó ese día a las 09:04. Fue una excepción; la ejecución ordinaria sigue siendo el sábado a las 22:00 (próxima: 17/10/2026).</w:t>
      </w:r>
    </w:p>
    <w:p w14:paraId="34280803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b/>
          <w:lang w:val="es-EC"/>
        </w:rPr>
        <w:t>Cambios que obligan a revisar (y a subir la versión del protocolo):</w:t>
      </w:r>
    </w:p>
    <w:p w14:paraId="7EC8233E" w14:textId="77777777" w:rsidR="00D32292" w:rsidRPr="00E86F84" w:rsidRDefault="00000000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Cambiar la pregunta, la población, los años, los idiomas o el tipo de estudio.</w:t>
      </w:r>
    </w:p>
    <w:p w14:paraId="5EFCFEA7" w14:textId="77777777" w:rsidR="00D32292" w:rsidRPr="00E86F84" w:rsidRDefault="00000000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Cambiar una cadena de búsqueda, una fuente o el tamaño del lote.</w:t>
      </w:r>
    </w:p>
    <w:p w14:paraId="2AC233B2" w14:textId="77777777" w:rsidR="00D32292" w:rsidRPr="00E86F84" w:rsidRDefault="00000000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Cambiar la regla de consenso o a los revisores.</w:t>
      </w:r>
    </w:p>
    <w:p w14:paraId="77460422" w14:textId="77777777" w:rsidR="00D32292" w:rsidRPr="00E86F84" w:rsidRDefault="00000000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Cambiar el umbral de títulos parecidos o cualquier script.</w:t>
      </w:r>
    </w:p>
    <w:p w14:paraId="54198FB3" w14:textId="77777777" w:rsidR="00D32292" w:rsidRPr="00E86F84" w:rsidRDefault="00000000">
      <w:pPr>
        <w:pStyle w:val="Prrafodelista"/>
        <w:numPr>
          <w:ilvl w:val="0"/>
          <w:numId w:val="6"/>
        </w:num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>Que el acuerdo entre la IA y los revisores baje de forma notable en un lote: se revisan los criterios, no el umbral.</w:t>
      </w:r>
    </w:p>
    <w:p w14:paraId="73AAAFE6" w14:textId="77777777" w:rsidR="00D32292" w:rsidRPr="00E86F84" w:rsidRDefault="00000000">
      <w:pPr>
        <w:rPr>
          <w:rFonts w:ascii="Times New Roman" w:hAnsi="Times New Roman" w:cs="Times New Roman"/>
          <w:lang w:val="es-EC"/>
        </w:rPr>
      </w:pPr>
      <w:r w:rsidRPr="00E86F84">
        <w:rPr>
          <w:rFonts w:ascii="Times New Roman" w:hAnsi="Times New Roman" w:cs="Times New Roman"/>
          <w:lang w:val="es-EC"/>
        </w:rPr>
        <w:t xml:space="preserve">Cada cambio se anota en la tabla de versiones de </w:t>
      </w:r>
      <w:r w:rsidRPr="00E86F84">
        <w:rPr>
          <w:rStyle w:val="CodeChar"/>
          <w:rFonts w:ascii="Times New Roman" w:hAnsi="Times New Roman" w:cs="Times New Roman"/>
          <w:lang w:val="es-EC"/>
        </w:rPr>
        <w:t>protocolo.md</w:t>
      </w:r>
      <w:r w:rsidRPr="00E86F84">
        <w:rPr>
          <w:rFonts w:ascii="Times New Roman" w:hAnsi="Times New Roman" w:cs="Times New Roman"/>
          <w:lang w:val="es-EC"/>
        </w:rPr>
        <w:t xml:space="preserve">, en la pestaña Protocolo y en </w:t>
      </w:r>
      <w:proofErr w:type="spellStart"/>
      <w:proofErr w:type="gramStart"/>
      <w:r w:rsidRPr="00E86F84">
        <w:rPr>
          <w:rStyle w:val="CodeChar"/>
          <w:rFonts w:ascii="Times New Roman" w:hAnsi="Times New Roman" w:cs="Times New Roman"/>
          <w:lang w:val="es-EC"/>
        </w:rPr>
        <w:t>config.json</w:t>
      </w:r>
      <w:proofErr w:type="spellEnd"/>
      <w:proofErr w:type="gramEnd"/>
      <w:r w:rsidRPr="00E86F84">
        <w:rPr>
          <w:rFonts w:ascii="Times New Roman" w:hAnsi="Times New Roman" w:cs="Times New Roman"/>
          <w:lang w:val="es-EC"/>
        </w:rPr>
        <w:t>.</w:t>
      </w:r>
    </w:p>
    <w:p w14:paraId="762AFDA4" w14:textId="77777777" w:rsidR="00D32292" w:rsidRPr="00E86F84" w:rsidRDefault="00000000">
      <w:pPr>
        <w:rPr>
          <w:rFonts w:ascii="Times New Roman" w:hAnsi="Times New Roman" w:cs="Times New Roman"/>
        </w:rPr>
      </w:pPr>
      <w:proofErr w:type="spellStart"/>
      <w:r w:rsidRPr="00E86F84">
        <w:rPr>
          <w:rFonts w:ascii="Times New Roman" w:hAnsi="Times New Roman" w:cs="Times New Roman"/>
          <w:b/>
        </w:rPr>
        <w:t>Qué</w:t>
      </w:r>
      <w:proofErr w:type="spellEnd"/>
      <w:r w:rsidRPr="00E86F84">
        <w:rPr>
          <w:rFonts w:ascii="Times New Roman" w:hAnsi="Times New Roman" w:cs="Times New Roman"/>
          <w:b/>
        </w:rPr>
        <w:t xml:space="preserve"> </w:t>
      </w:r>
      <w:proofErr w:type="spellStart"/>
      <w:r w:rsidRPr="00E86F84">
        <w:rPr>
          <w:rFonts w:ascii="Times New Roman" w:hAnsi="Times New Roman" w:cs="Times New Roman"/>
          <w:b/>
        </w:rPr>
        <w:t>hacer</w:t>
      </w:r>
      <w:proofErr w:type="spellEnd"/>
      <w:r w:rsidRPr="00E86F84">
        <w:rPr>
          <w:rFonts w:ascii="Times New Roman" w:hAnsi="Times New Roman" w:cs="Times New Roman"/>
          <w:b/>
        </w:rPr>
        <w:t xml:space="preserve"> </w:t>
      </w:r>
      <w:proofErr w:type="spellStart"/>
      <w:r w:rsidRPr="00E86F84">
        <w:rPr>
          <w:rFonts w:ascii="Times New Roman" w:hAnsi="Times New Roman" w:cs="Times New Roman"/>
          <w:b/>
        </w:rPr>
        <w:t>si</w:t>
      </w:r>
      <w:proofErr w:type="spellEnd"/>
      <w:r w:rsidRPr="00E86F84">
        <w:rPr>
          <w:rFonts w:ascii="Times New Roman" w:hAnsi="Times New Roman" w:cs="Times New Roman"/>
          <w:b/>
        </w:rPr>
        <w:t xml:space="preserve"> </w:t>
      </w:r>
      <w:proofErr w:type="spellStart"/>
      <w:r w:rsidRPr="00E86F84">
        <w:rPr>
          <w:rFonts w:ascii="Times New Roman" w:hAnsi="Times New Roman" w:cs="Times New Roman"/>
          <w:b/>
        </w:rPr>
        <w:t>falla</w:t>
      </w:r>
      <w:proofErr w:type="spellEnd"/>
      <w:r w:rsidRPr="00E86F84">
        <w:rPr>
          <w:rFonts w:ascii="Times New Roman" w:hAnsi="Times New Roman" w:cs="Times New Roman"/>
          <w:b/>
        </w:rPr>
        <w:t>:</w:t>
      </w:r>
    </w:p>
    <w:tbl>
      <w:tblPr>
        <w:tblStyle w:val="Tablaconcuadrcula"/>
        <w:tblW w:w="0" w:type="auto"/>
        <w:tblLayout w:type="fixed"/>
        <w:tblLook w:val="0420" w:firstRow="1" w:lastRow="0" w:firstColumn="0" w:lastColumn="0" w:noHBand="0" w:noVBand="1"/>
      </w:tblPr>
      <w:tblGrid>
        <w:gridCol w:w="3120"/>
        <w:gridCol w:w="3120"/>
        <w:gridCol w:w="3120"/>
      </w:tblGrid>
      <w:tr w:rsidR="00D32292" w:rsidRPr="00E86F84" w14:paraId="3A5F5566" w14:textId="77777777">
        <w:trPr>
          <w:tblHeader/>
        </w:trPr>
        <w:tc>
          <w:tcPr>
            <w:tcW w:w="3120" w:type="dxa"/>
            <w:shd w:val="clear" w:color="auto" w:fill="F2F2F2"/>
          </w:tcPr>
          <w:p w14:paraId="6A517CC7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Si </w:t>
            </w:r>
            <w:proofErr w:type="spellStart"/>
            <w:r w:rsidRPr="00E86F84">
              <w:rPr>
                <w:rFonts w:ascii="Times New Roman" w:hAnsi="Times New Roman" w:cs="Times New Roman"/>
              </w:rPr>
              <w:t>pasa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esto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532CD667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Se nota </w:t>
            </w:r>
            <w:proofErr w:type="spellStart"/>
            <w:r w:rsidRPr="00E86F84">
              <w:rPr>
                <w:rFonts w:ascii="Times New Roman" w:hAnsi="Times New Roman" w:cs="Times New Roman"/>
              </w:rPr>
              <w:t>en</w:t>
            </w:r>
            <w:proofErr w:type="spellEnd"/>
          </w:p>
        </w:tc>
        <w:tc>
          <w:tcPr>
            <w:tcW w:w="3120" w:type="dxa"/>
            <w:shd w:val="clear" w:color="auto" w:fill="F2F2F2"/>
          </w:tcPr>
          <w:p w14:paraId="7A2A0DC6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proofErr w:type="spellStart"/>
            <w:r w:rsidRPr="00E86F84">
              <w:rPr>
                <w:rFonts w:ascii="Times New Roman" w:hAnsi="Times New Roman" w:cs="Times New Roman"/>
              </w:rPr>
              <w:t>Qué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hacer</w:t>
            </w:r>
            <w:proofErr w:type="spellEnd"/>
          </w:p>
        </w:tc>
      </w:tr>
      <w:tr w:rsidR="00D32292" w:rsidRPr="00E86F84" w14:paraId="2282322C" w14:textId="77777777">
        <w:tc>
          <w:tcPr>
            <w:tcW w:w="3120" w:type="dxa"/>
          </w:tcPr>
          <w:p w14:paraId="765BF641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El Excel está abierto a las 22:00</w:t>
            </w:r>
          </w:p>
        </w:tc>
        <w:tc>
          <w:tcPr>
            <w:tcW w:w="3120" w:type="dxa"/>
          </w:tcPr>
          <w:p w14:paraId="4103116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La tarea reintenta 3 veces cada 10 minutos y luego se detiene con un aviso</w:t>
            </w:r>
          </w:p>
        </w:tc>
        <w:tc>
          <w:tcPr>
            <w:tcW w:w="3120" w:type="dxa"/>
          </w:tcPr>
          <w:p w14:paraId="2DBF6493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Cerrar el Excel y pulsar «Run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now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>» en la tarea programada</w:t>
            </w:r>
          </w:p>
        </w:tc>
      </w:tr>
      <w:tr w:rsidR="00D32292" w:rsidRPr="00E86F84" w14:paraId="370B3A30" w14:textId="77777777">
        <w:tc>
          <w:tcPr>
            <w:tcW w:w="3120" w:type="dxa"/>
          </w:tcPr>
          <w:p w14:paraId="77CB827F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La tarea se queda esperando permisos</w:t>
            </w:r>
          </w:p>
        </w:tc>
        <w:tc>
          <w:tcPr>
            <w:tcW w:w="3120" w:type="dxa"/>
          </w:tcPr>
          <w:p w14:paraId="555A2B0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Ejecución «running» sin avance (pasó el 10/10 a las 22:03)</w:t>
            </w:r>
          </w:p>
        </w:tc>
        <w:tc>
          <w:tcPr>
            <w:tcW w:w="3120" w:type="dxa"/>
          </w:tcPr>
          <w:p w14:paraId="7F31DD7E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Abrir la ejecución en la sección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Scheduled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y aprobar; queda guardado</w:t>
            </w:r>
          </w:p>
        </w:tc>
      </w:tr>
      <w:tr w:rsidR="00D32292" w:rsidRPr="00E86F84" w14:paraId="2320631D" w14:textId="77777777">
        <w:tc>
          <w:tcPr>
            <w:tcW w:w="3120" w:type="dxa"/>
          </w:tcPr>
          <w:p w14:paraId="44C4106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Elsevier no reconoce la clave (otra red, clave vencida)</w:t>
            </w:r>
          </w:p>
        </w:tc>
        <w:tc>
          <w:tcPr>
            <w:tcW w:w="3120" w:type="dxa"/>
          </w:tcPr>
          <w:p w14:paraId="30B594B6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Pestaña Lotes, </w:t>
            </w:r>
            <w:proofErr w:type="gramStart"/>
            <w:r w:rsidRPr="00E86F84">
              <w:rPr>
                <w:rFonts w:ascii="Times New Roman" w:hAnsi="Times New Roman" w:cs="Times New Roman"/>
                <w:lang w:val="es-EC"/>
              </w:rPr>
              <w:t xml:space="preserve">columna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motor</w:t>
            </w:r>
            <w:proofErr w:type="gramEnd"/>
            <w:r w:rsidRPr="00E86F84">
              <w:rPr>
                <w:rFonts w:ascii="Times New Roman" w:hAnsi="Times New Roman" w:cs="Times New Roman"/>
                <w:lang w:val="es-EC"/>
              </w:rPr>
              <w:t>: «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Scopus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no disponible»; el lote se completa con </w:t>
            </w:r>
            <w:proofErr w:type="spellStart"/>
            <w:r w:rsidRPr="00E86F84">
              <w:rPr>
                <w:rFonts w:ascii="Times New Roman" w:hAnsi="Times New Roman" w:cs="Times New Roman"/>
                <w:lang w:val="es-EC"/>
              </w:rPr>
              <w:t>OpenAlex</w:t>
            </w:r>
            <w:proofErr w:type="spellEnd"/>
          </w:p>
        </w:tc>
        <w:tc>
          <w:tcPr>
            <w:tcW w:w="3120" w:type="dxa"/>
          </w:tcPr>
          <w:p w14:paraId="4116CF6D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Conectar la VPN de la UTE, pedir un </w:t>
            </w:r>
            <w:proofErr w:type="spellStart"/>
            <w:r w:rsidRPr="00E86F84">
              <w:rPr>
                <w:rFonts w:ascii="Times New Roman" w:hAnsi="Times New Roman" w:cs="Times New Roman"/>
                <w:i/>
                <w:lang w:val="es-EC"/>
              </w:rPr>
              <w:t>insttoken</w:t>
            </w:r>
            <w:proofErr w:type="spellEnd"/>
            <w:r w:rsidRPr="00E86F84">
              <w:rPr>
                <w:rFonts w:ascii="Times New Roman" w:hAnsi="Times New Roman" w:cs="Times New Roman"/>
                <w:lang w:val="es-EC"/>
              </w:rPr>
              <w:t xml:space="preserve"> a la biblioteca o renovar la clave</w:t>
            </w:r>
          </w:p>
        </w:tc>
      </w:tr>
      <w:tr w:rsidR="00D32292" w:rsidRPr="00E86F84" w14:paraId="17074E76" w14:textId="77777777">
        <w:tc>
          <w:tcPr>
            <w:tcW w:w="3120" w:type="dxa"/>
          </w:tcPr>
          <w:p w14:paraId="2C871332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Se repite la ejecución el mismo día</w:t>
            </w:r>
          </w:p>
        </w:tc>
        <w:tc>
          <w:tcPr>
            <w:tcW w:w="3120" w:type="dxa"/>
          </w:tcPr>
          <w:p w14:paraId="54F83FD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El script de búsqueda responde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YA_EXISTE</w:t>
            </w:r>
            <w:r w:rsidRPr="00E86F84">
              <w:rPr>
                <w:rFonts w:ascii="Times New Roman" w:hAnsi="Times New Roman" w:cs="Times New Roman"/>
                <w:lang w:val="es-EC"/>
              </w:rPr>
              <w:t xml:space="preserve"> y no importa otro lote</w:t>
            </w:r>
          </w:p>
        </w:tc>
        <w:tc>
          <w:tcPr>
            <w:tcW w:w="3120" w:type="dxa"/>
          </w:tcPr>
          <w:p w14:paraId="52B5799D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Nada: es la protección prevista</w:t>
            </w:r>
          </w:p>
        </w:tc>
      </w:tr>
      <w:tr w:rsidR="00D32292" w:rsidRPr="00E86F84" w14:paraId="7CAB410A" w14:textId="77777777">
        <w:tc>
          <w:tcPr>
            <w:tcW w:w="3120" w:type="dxa"/>
          </w:tcPr>
          <w:p w14:paraId="0E59B0DA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La API de </w:t>
            </w:r>
            <w:proofErr w:type="spellStart"/>
            <w:r w:rsidRPr="00E86F84">
              <w:rPr>
                <w:rFonts w:ascii="Times New Roman" w:hAnsi="Times New Roman" w:cs="Times New Roman"/>
              </w:rPr>
              <w:t>OpenAlex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E86F84">
              <w:rPr>
                <w:rFonts w:ascii="Times New Roman" w:hAnsi="Times New Roman" w:cs="Times New Roman"/>
              </w:rPr>
              <w:t>Crossref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o Scopus cambia o no </w:t>
            </w:r>
            <w:proofErr w:type="spellStart"/>
            <w:r w:rsidRPr="00E86F84">
              <w:rPr>
                <w:rFonts w:ascii="Times New Roman" w:hAnsi="Times New Roman" w:cs="Times New Roman"/>
              </w:rPr>
              <w:t>responde</w:t>
            </w:r>
            <w:proofErr w:type="spellEnd"/>
          </w:p>
        </w:tc>
        <w:tc>
          <w:tcPr>
            <w:tcW w:w="3120" w:type="dxa"/>
          </w:tcPr>
          <w:p w14:paraId="21E26693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Error del script en el informe de la tarea</w:t>
            </w:r>
          </w:p>
        </w:tc>
        <w:tc>
          <w:tcPr>
            <w:tcW w:w="3120" w:type="dxa"/>
          </w:tcPr>
          <w:p w14:paraId="0585E4E8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Revisar el script, probar con una fecha ficticia y anotar la nueva versión</w:t>
            </w:r>
          </w:p>
        </w:tc>
      </w:tr>
      <w:tr w:rsidR="00D32292" w:rsidRPr="00E86F84" w14:paraId="17565235" w14:textId="77777777">
        <w:tc>
          <w:tcPr>
            <w:tcW w:w="3120" w:type="dxa"/>
          </w:tcPr>
          <w:p w14:paraId="50EB15A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Drive crea copias «(1)» de archivos</w:t>
            </w:r>
          </w:p>
        </w:tc>
        <w:tc>
          <w:tcPr>
            <w:tcW w:w="3120" w:type="dxa"/>
          </w:tcPr>
          <w:p w14:paraId="65AA1BE7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Archivos duplicados en la carpeta</w:t>
            </w:r>
          </w:p>
        </w:tc>
        <w:tc>
          <w:tcPr>
            <w:tcW w:w="3120" w:type="dxa"/>
          </w:tcPr>
          <w:p w14:paraId="49FD5944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 xml:space="preserve">No editar las copias; conservar el archivo sin «(1)» y mover las copias a </w:t>
            </w:r>
            <w:r w:rsidRPr="00E86F84">
              <w:rPr>
                <w:rStyle w:val="CodeChar"/>
                <w:rFonts w:ascii="Times New Roman" w:hAnsi="Times New Roman" w:cs="Times New Roman"/>
                <w:lang w:val="es-EC"/>
              </w:rPr>
              <w:t>descartados/</w:t>
            </w:r>
          </w:p>
        </w:tc>
      </w:tr>
      <w:tr w:rsidR="00D32292" w:rsidRPr="00E86F84" w14:paraId="11537C80" w14:textId="77777777">
        <w:tc>
          <w:tcPr>
            <w:tcW w:w="3120" w:type="dxa"/>
          </w:tcPr>
          <w:p w14:paraId="659C8030" w14:textId="77777777" w:rsidR="00D32292" w:rsidRPr="00E86F84" w:rsidRDefault="00000000">
            <w:pPr>
              <w:rPr>
                <w:rFonts w:ascii="Times New Roman" w:hAnsi="Times New Roman" w:cs="Times New Roman"/>
              </w:rPr>
            </w:pPr>
            <w:r w:rsidRPr="00E86F84">
              <w:rPr>
                <w:rFonts w:ascii="Times New Roman" w:hAnsi="Times New Roman" w:cs="Times New Roman"/>
              </w:rPr>
              <w:t xml:space="preserve">Los </w:t>
            </w:r>
            <w:proofErr w:type="spellStart"/>
            <w:r w:rsidRPr="00E86F84">
              <w:rPr>
                <w:rFonts w:ascii="Times New Roman" w:hAnsi="Times New Roman" w:cs="Times New Roman"/>
              </w:rPr>
              <w:t>revisores</w:t>
            </w:r>
            <w:proofErr w:type="spellEnd"/>
            <w:r w:rsidRPr="00E86F84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E86F84">
              <w:rPr>
                <w:rFonts w:ascii="Times New Roman" w:hAnsi="Times New Roman" w:cs="Times New Roman"/>
              </w:rPr>
              <w:t>discrepan</w:t>
            </w:r>
            <w:proofErr w:type="spellEnd"/>
          </w:p>
        </w:tc>
        <w:tc>
          <w:tcPr>
            <w:tcW w:w="3120" w:type="dxa"/>
          </w:tcPr>
          <w:p w14:paraId="3FEE8F7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Estado «Desacuerdo - conciliar» en Pendientes</w:t>
            </w:r>
          </w:p>
        </w:tc>
        <w:tc>
          <w:tcPr>
            <w:tcW w:w="3120" w:type="dxa"/>
          </w:tcPr>
          <w:p w14:paraId="3E02ED39" w14:textId="77777777" w:rsidR="00D32292" w:rsidRPr="00E86F84" w:rsidRDefault="00000000">
            <w:pPr>
              <w:rPr>
                <w:rFonts w:ascii="Times New Roman" w:hAnsi="Times New Roman" w:cs="Times New Roman"/>
                <w:lang w:val="es-EC"/>
              </w:rPr>
            </w:pPr>
            <w:r w:rsidRPr="00E86F84">
              <w:rPr>
                <w:rFonts w:ascii="Times New Roman" w:hAnsi="Times New Roman" w:cs="Times New Roman"/>
                <w:lang w:val="es-EC"/>
              </w:rPr>
              <w:t>Conversarlo y registrar ambas decisiones iguales antes del sábado siguiente</w:t>
            </w:r>
          </w:p>
        </w:tc>
      </w:tr>
    </w:tbl>
    <w:p w14:paraId="28884F7C" w14:textId="36300BDF" w:rsidR="00D32292" w:rsidRPr="00E86F84" w:rsidRDefault="00D32292">
      <w:pPr>
        <w:pStyle w:val="Prrafodelista"/>
        <w:numPr>
          <w:ilvl w:val="0"/>
          <w:numId w:val="8"/>
        </w:numPr>
        <w:rPr>
          <w:rFonts w:ascii="Times New Roman" w:hAnsi="Times New Roman" w:cs="Times New Roman"/>
          <w:lang w:val="es-EC"/>
        </w:rPr>
      </w:pPr>
    </w:p>
    <w:sectPr w:rsidR="00D32292" w:rsidRPr="00E86F84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CCB06E2"/>
    <w:multiLevelType w:val="hybridMultilevel"/>
    <w:tmpl w:val="88B2BA18"/>
    <w:lvl w:ilvl="0" w:tplc="9BD841AE">
      <w:start w:val="1"/>
      <w:numFmt w:val="bullet"/>
      <w:lvlText w:val="•"/>
      <w:lvlJc w:val="left"/>
      <w:pPr>
        <w:ind w:left="720" w:hanging="360"/>
      </w:pPr>
    </w:lvl>
    <w:lvl w:ilvl="1" w:tplc="3ACAB3AE">
      <w:start w:val="1"/>
      <w:numFmt w:val="bullet"/>
      <w:lvlText w:val="o"/>
      <w:lvlJc w:val="left"/>
      <w:pPr>
        <w:ind w:left="1440" w:hanging="360"/>
      </w:pPr>
    </w:lvl>
    <w:lvl w:ilvl="2" w:tplc="8EEEAB58">
      <w:start w:val="1"/>
      <w:numFmt w:val="bullet"/>
      <w:lvlText w:val="▪"/>
      <w:lvlJc w:val="left"/>
      <w:pPr>
        <w:ind w:left="2160" w:hanging="360"/>
      </w:pPr>
    </w:lvl>
    <w:lvl w:ilvl="3" w:tplc="FDBCCDBC">
      <w:start w:val="1"/>
      <w:numFmt w:val="bullet"/>
      <w:lvlText w:val="•"/>
      <w:lvlJc w:val="left"/>
      <w:pPr>
        <w:ind w:left="2880" w:hanging="360"/>
      </w:pPr>
    </w:lvl>
    <w:lvl w:ilvl="4" w:tplc="4958236E">
      <w:start w:val="1"/>
      <w:numFmt w:val="bullet"/>
      <w:lvlText w:val="o"/>
      <w:lvlJc w:val="left"/>
      <w:pPr>
        <w:ind w:left="3600" w:hanging="360"/>
      </w:pPr>
    </w:lvl>
    <w:lvl w:ilvl="5" w:tplc="AF18A1A8">
      <w:start w:val="1"/>
      <w:numFmt w:val="bullet"/>
      <w:lvlText w:val="▪"/>
      <w:lvlJc w:val="left"/>
      <w:pPr>
        <w:ind w:left="4320" w:hanging="360"/>
      </w:pPr>
    </w:lvl>
    <w:lvl w:ilvl="6" w:tplc="5B3EBE78">
      <w:start w:val="1"/>
      <w:numFmt w:val="bullet"/>
      <w:lvlText w:val="•"/>
      <w:lvlJc w:val="left"/>
      <w:pPr>
        <w:ind w:left="5040" w:hanging="360"/>
      </w:pPr>
    </w:lvl>
    <w:lvl w:ilvl="7" w:tplc="9D541968">
      <w:start w:val="1"/>
      <w:numFmt w:val="bullet"/>
      <w:lvlText w:val="o"/>
      <w:lvlJc w:val="left"/>
      <w:pPr>
        <w:ind w:left="5760" w:hanging="360"/>
      </w:pPr>
    </w:lvl>
    <w:lvl w:ilvl="8" w:tplc="FCDC4B8E">
      <w:start w:val="1"/>
      <w:numFmt w:val="bullet"/>
      <w:lvlText w:val="▪"/>
      <w:lvlJc w:val="left"/>
      <w:pPr>
        <w:ind w:left="6480" w:hanging="360"/>
      </w:pPr>
    </w:lvl>
  </w:abstractNum>
  <w:abstractNum w:abstractNumId="1" w15:restartNumberingAfterBreak="0">
    <w:nsid w:val="78825BE5"/>
    <w:multiLevelType w:val="hybridMultilevel"/>
    <w:tmpl w:val="51ACA422"/>
    <w:lvl w:ilvl="0" w:tplc="2D8478D6">
      <w:start w:val="1"/>
      <w:numFmt w:val="decimal"/>
      <w:lvlText w:val="%1."/>
      <w:lvlJc w:val="left"/>
      <w:pPr>
        <w:ind w:left="720" w:hanging="360"/>
      </w:pPr>
    </w:lvl>
    <w:lvl w:ilvl="1" w:tplc="189A4F52">
      <w:start w:val="1"/>
      <w:numFmt w:val="lowerLetter"/>
      <w:lvlText w:val="%2."/>
      <w:lvlJc w:val="left"/>
      <w:pPr>
        <w:ind w:left="1440" w:hanging="360"/>
      </w:pPr>
    </w:lvl>
    <w:lvl w:ilvl="2" w:tplc="5AACD6B8">
      <w:start w:val="1"/>
      <w:numFmt w:val="lowerRoman"/>
      <w:lvlText w:val="%3."/>
      <w:lvlJc w:val="left"/>
      <w:pPr>
        <w:ind w:left="2160" w:hanging="360"/>
      </w:pPr>
    </w:lvl>
    <w:lvl w:ilvl="3" w:tplc="08BC7ABE">
      <w:start w:val="1"/>
      <w:numFmt w:val="decimal"/>
      <w:lvlText w:val="%4."/>
      <w:lvlJc w:val="left"/>
      <w:pPr>
        <w:ind w:left="2880" w:hanging="360"/>
      </w:pPr>
    </w:lvl>
    <w:lvl w:ilvl="4" w:tplc="52DA1034">
      <w:start w:val="1"/>
      <w:numFmt w:val="lowerLetter"/>
      <w:lvlText w:val="%5."/>
      <w:lvlJc w:val="left"/>
      <w:pPr>
        <w:ind w:left="3600" w:hanging="360"/>
      </w:pPr>
    </w:lvl>
    <w:lvl w:ilvl="5" w:tplc="EA5EDB20">
      <w:start w:val="1"/>
      <w:numFmt w:val="lowerRoman"/>
      <w:lvlText w:val="%6."/>
      <w:lvlJc w:val="left"/>
      <w:pPr>
        <w:ind w:left="4320" w:hanging="360"/>
      </w:pPr>
    </w:lvl>
    <w:lvl w:ilvl="6" w:tplc="19BCBB2C">
      <w:start w:val="1"/>
      <w:numFmt w:val="decimal"/>
      <w:lvlText w:val="%7."/>
      <w:lvlJc w:val="left"/>
      <w:pPr>
        <w:ind w:left="5040" w:hanging="360"/>
      </w:pPr>
    </w:lvl>
    <w:lvl w:ilvl="7" w:tplc="217ABC40">
      <w:start w:val="1"/>
      <w:numFmt w:val="lowerLetter"/>
      <w:lvlText w:val="%8."/>
      <w:lvlJc w:val="left"/>
      <w:pPr>
        <w:ind w:left="5760" w:hanging="360"/>
      </w:pPr>
    </w:lvl>
    <w:lvl w:ilvl="8" w:tplc="78725006">
      <w:start w:val="1"/>
      <w:numFmt w:val="lowerRoman"/>
      <w:lvlText w:val="%9."/>
      <w:lvlJc w:val="left"/>
      <w:pPr>
        <w:ind w:left="6480" w:hanging="360"/>
      </w:pPr>
    </w:lvl>
  </w:abstractNum>
  <w:num w:numId="1" w16cid:durableId="1783302917">
    <w:abstractNumId w:val="0"/>
  </w:num>
  <w:num w:numId="2" w16cid:durableId="150101295">
    <w:abstractNumId w:val="0"/>
  </w:num>
  <w:num w:numId="3" w16cid:durableId="664474203">
    <w:abstractNumId w:val="0"/>
  </w:num>
  <w:num w:numId="4" w16cid:durableId="707148465">
    <w:abstractNumId w:val="0"/>
  </w:num>
  <w:num w:numId="5" w16cid:durableId="287707906">
    <w:abstractNumId w:val="0"/>
  </w:num>
  <w:num w:numId="6" w16cid:durableId="67046773">
    <w:abstractNumId w:val="0"/>
  </w:num>
  <w:num w:numId="7" w16cid:durableId="974603093">
    <w:abstractNumId w:val="0"/>
  </w:num>
  <w:num w:numId="8" w16cid:durableId="2251850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2292"/>
    <w:rsid w:val="00D32292"/>
    <w:rsid w:val="00E86F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BE6BE"/>
  <w15:docId w15:val="{29B4819A-3CFA-46E1-ADF0-E7AC07CEFF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es-EC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before="360" w:after="120"/>
      <w:outlineLvl w:val="0"/>
    </w:pPr>
    <w:rPr>
      <w:b/>
      <w:sz w:val="32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spacing w:before="280" w:after="100"/>
      <w:outlineLvl w:val="1"/>
    </w:pPr>
    <w:rPr>
      <w:b/>
      <w:sz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spacing w:before="240" w:after="80"/>
      <w:outlineLvl w:val="2"/>
    </w:pPr>
    <w:rPr>
      <w:b/>
      <w:sz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outlineLvl w:val="3"/>
    </w:pPr>
    <w:rPr>
      <w:b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outlineLvl w:val="5"/>
    </w:pPr>
    <w:rPr>
      <w:i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Normal"/>
    <w:uiPriority w:val="10"/>
    <w:qFormat/>
    <w:pPr>
      <w:spacing w:after="80"/>
      <w:contextualSpacing/>
    </w:pPr>
    <w:rPr>
      <w:sz w:val="56"/>
    </w:rPr>
  </w:style>
  <w:style w:type="paragraph" w:styleId="Cita">
    <w:name w:val="Quote"/>
    <w:basedOn w:val="Normal"/>
    <w:qFormat/>
    <w:pPr>
      <w:pBdr>
        <w:left w:val="single" w:sz="12" w:space="8" w:color="A0A0A0"/>
      </w:pBdr>
      <w:ind w:left="720" w:right="720"/>
    </w:pPr>
    <w:rPr>
      <w:i/>
      <w:color w:val="404040"/>
    </w:rPr>
  </w:style>
  <w:style w:type="paragraph" w:customStyle="1" w:styleId="Code">
    <w:name w:val="Code"/>
    <w:basedOn w:val="Normal"/>
    <w:link w:val="CodeChar"/>
    <w:pPr>
      <w:shd w:val="clear" w:color="auto" w:fill="F5F5F5"/>
      <w:spacing w:after="0" w:line="240" w:lineRule="auto"/>
      <w:contextualSpacing/>
    </w:pPr>
    <w:rPr>
      <w:rFonts w:ascii="Consolas" w:eastAsia="Consolas" w:hAnsi="Consolas" w:cs="Consolas"/>
      <w:sz w:val="20"/>
    </w:rPr>
  </w:style>
  <w:style w:type="character" w:customStyle="1" w:styleId="CodeChar">
    <w:name w:val="Code Char"/>
    <w:link w:val="Code"/>
    <w:rPr>
      <w:rFonts w:ascii="Consolas" w:eastAsia="Consolas" w:hAnsi="Consolas" w:cs="Consolas"/>
      <w:sz w:val="20"/>
      <w:shd w:val="clear" w:color="auto" w:fill="F5F5F5"/>
    </w:rPr>
  </w:style>
  <w:style w:type="paragraph" w:styleId="Prrafodelista">
    <w:name w:val="List Paragraph"/>
    <w:basedOn w:val="Normal"/>
    <w:qFormat/>
    <w:pPr>
      <w:ind w:left="720"/>
      <w:contextualSpacing/>
    </w:pPr>
  </w:style>
  <w:style w:type="character" w:styleId="Hipervnculo">
    <w:name w:val="Hyperlink"/>
    <w:rPr>
      <w:color w:val="0563C1"/>
      <w:u w:val="single"/>
    </w:rPr>
  </w:style>
  <w:style w:type="paragraph" w:styleId="Textocomentario">
    <w:name w:val="annotation text"/>
    <w:basedOn w:val="Normal"/>
    <w:pPr>
      <w:spacing w:line="240" w:lineRule="auto"/>
    </w:pPr>
    <w:rPr>
      <w:sz w:val="20"/>
      <w:szCs w:val="20"/>
    </w:rPr>
  </w:style>
  <w:style w:type="character" w:styleId="Refdecomentario">
    <w:name w:val="annotation reference"/>
    <w:rPr>
      <w:sz w:val="16"/>
      <w:szCs w:val="16"/>
    </w:rPr>
  </w:style>
  <w:style w:type="table" w:styleId="Tablaconcuadrcula">
    <w:name w:val="Table Grid"/>
    <w:basedOn w:val="Tabla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2263</Words>
  <Characters>12452</Characters>
  <Application>Microsoft Office Word</Application>
  <DocSecurity>0</DocSecurity>
  <Lines>103</Lines>
  <Paragraphs>29</Paragraphs>
  <ScaleCrop>false</ScaleCrop>
  <Company/>
  <LinksUpToDate>false</LinksUpToDate>
  <CharactersWithSpaces>14686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Nota metodológica · Revisión viva sobre IA y aprendizaje de jóvenes</dc:title>
  <dc:description>Claude Docs node/11ee943f-9fce@25 docx-w6</dc:description>
  <cp:lastModifiedBy>Anaí Oñate</cp:lastModifiedBy>
  <cp:revision>26</cp:revision>
  <dcterms:created xsi:type="dcterms:W3CDTF">2026-10-12T02:44:00Z</dcterms:created>
  <dcterms:modified xsi:type="dcterms:W3CDTF">2026-10-12T02:49:00Z</dcterms:modified>
</cp:coreProperties>
</file>